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09213" w14:textId="77777777" w:rsidR="00B26A0F" w:rsidRDefault="00B26A0F" w:rsidP="00B26A0F">
      <w:pPr>
        <w:jc w:val="center"/>
        <w:rPr>
          <w:rFonts w:ascii="Calibri" w:hAnsi="Calibri" w:cs="Calibri"/>
        </w:rPr>
      </w:pPr>
    </w:p>
    <w:p w14:paraId="3AC4726E" w14:textId="77777777" w:rsidR="00B26A0F" w:rsidRDefault="00B26A0F" w:rsidP="00B26A0F">
      <w:pPr>
        <w:jc w:val="center"/>
        <w:rPr>
          <w:rFonts w:ascii="Calibri" w:hAnsi="Calibri" w:cs="Calibri"/>
        </w:rPr>
      </w:pPr>
    </w:p>
    <w:p w14:paraId="06A5B202" w14:textId="77777777" w:rsidR="00B26A0F" w:rsidRDefault="00B26A0F" w:rsidP="00B26A0F">
      <w:pPr>
        <w:jc w:val="center"/>
        <w:rPr>
          <w:rFonts w:ascii="Calibri" w:hAnsi="Calibri" w:cs="Calibri"/>
        </w:rPr>
      </w:pPr>
    </w:p>
    <w:p w14:paraId="27FC8DF9" w14:textId="77777777" w:rsidR="00B26A0F" w:rsidRDefault="00B26A0F" w:rsidP="00B26A0F">
      <w:pPr>
        <w:jc w:val="center"/>
        <w:rPr>
          <w:rFonts w:ascii="Calibri" w:hAnsi="Calibri" w:cs="Calibri"/>
        </w:rPr>
      </w:pPr>
    </w:p>
    <w:p w14:paraId="77B55186" w14:textId="77777777" w:rsidR="00B26A0F" w:rsidRDefault="00B26A0F" w:rsidP="00B26A0F">
      <w:pPr>
        <w:jc w:val="center"/>
        <w:rPr>
          <w:rFonts w:ascii="Calibri" w:hAnsi="Calibri" w:cs="Calibri"/>
        </w:rPr>
      </w:pPr>
    </w:p>
    <w:p w14:paraId="27E751C4" w14:textId="77777777" w:rsidR="00B26A0F" w:rsidRDefault="00B26A0F" w:rsidP="00B26A0F">
      <w:pPr>
        <w:jc w:val="center"/>
        <w:rPr>
          <w:rFonts w:ascii="Calibri" w:hAnsi="Calibri" w:cs="Calibri"/>
        </w:rPr>
      </w:pPr>
    </w:p>
    <w:p w14:paraId="43F9EE34" w14:textId="77777777" w:rsidR="00B26A0F" w:rsidRDefault="00B26A0F" w:rsidP="00B26A0F">
      <w:pPr>
        <w:jc w:val="center"/>
        <w:rPr>
          <w:rFonts w:ascii="Calibri" w:hAnsi="Calibri" w:cs="Calibri"/>
        </w:rPr>
      </w:pPr>
    </w:p>
    <w:p w14:paraId="775CD054" w14:textId="77777777" w:rsidR="00B26A0F" w:rsidRDefault="00B26A0F" w:rsidP="00B26A0F">
      <w:pPr>
        <w:jc w:val="center"/>
        <w:rPr>
          <w:rFonts w:ascii="Calibri" w:hAnsi="Calibri" w:cs="Calibri"/>
        </w:rPr>
      </w:pPr>
    </w:p>
    <w:p w14:paraId="3508D8D1" w14:textId="77777777" w:rsidR="00B26A0F" w:rsidRDefault="00B26A0F" w:rsidP="00B26A0F">
      <w:pPr>
        <w:jc w:val="center"/>
        <w:rPr>
          <w:rFonts w:ascii="Calibri" w:hAnsi="Calibri" w:cs="Calibri"/>
        </w:rPr>
      </w:pPr>
    </w:p>
    <w:p w14:paraId="51E5EBB3" w14:textId="2F729BE6" w:rsidR="00446605" w:rsidRDefault="00446605" w:rsidP="00B26A0F">
      <w:pPr>
        <w:pStyle w:val="Title"/>
        <w:jc w:val="center"/>
      </w:pPr>
      <w:r w:rsidRPr="00446605">
        <w:t>Predicting Loan Default Risk</w:t>
      </w:r>
    </w:p>
    <w:p w14:paraId="7D5984EC" w14:textId="77777777" w:rsidR="00B26A0F" w:rsidRPr="00B26A0F" w:rsidRDefault="00B26A0F" w:rsidP="00B26A0F"/>
    <w:p w14:paraId="7C900A97" w14:textId="11128843" w:rsidR="00446605" w:rsidRPr="00446605" w:rsidRDefault="00446605" w:rsidP="00B26A0F">
      <w:pPr>
        <w:jc w:val="center"/>
        <w:rPr>
          <w:rFonts w:ascii="Calibri" w:hAnsi="Calibri" w:cs="Calibri"/>
        </w:rPr>
      </w:pPr>
      <w:r w:rsidRPr="00446605">
        <w:rPr>
          <w:rFonts w:ascii="Calibri" w:hAnsi="Calibri" w:cs="Calibri"/>
        </w:rPr>
        <w:t>Name: Joseph Damico</w:t>
      </w:r>
    </w:p>
    <w:p w14:paraId="3CF33785" w14:textId="7FACA4F8" w:rsidR="00446605" w:rsidRPr="00446605" w:rsidRDefault="00446605" w:rsidP="00B26A0F">
      <w:pPr>
        <w:jc w:val="center"/>
        <w:rPr>
          <w:rFonts w:ascii="Calibri" w:hAnsi="Calibri" w:cs="Calibri"/>
        </w:rPr>
      </w:pPr>
      <w:r w:rsidRPr="00446605">
        <w:rPr>
          <w:rFonts w:ascii="Calibri" w:hAnsi="Calibri" w:cs="Calibri"/>
        </w:rPr>
        <w:t xml:space="preserve">Date: </w:t>
      </w:r>
      <w:r w:rsidR="00B26A0F">
        <w:rPr>
          <w:rFonts w:ascii="Calibri" w:hAnsi="Calibri" w:cs="Calibri"/>
        </w:rPr>
        <w:t>11/07/2024</w:t>
      </w:r>
    </w:p>
    <w:p w14:paraId="274855E5" w14:textId="20C72506" w:rsidR="00446605" w:rsidRPr="00446605" w:rsidRDefault="00446605" w:rsidP="00B26A0F">
      <w:pPr>
        <w:jc w:val="center"/>
        <w:rPr>
          <w:rFonts w:ascii="Calibri" w:hAnsi="Calibri" w:cs="Calibri"/>
        </w:rPr>
      </w:pPr>
      <w:r w:rsidRPr="00446605">
        <w:rPr>
          <w:rFonts w:ascii="Calibri" w:hAnsi="Calibri" w:cs="Calibri"/>
        </w:rPr>
        <w:t>Course: DSC630-T301 Predictive Analytics</w:t>
      </w:r>
    </w:p>
    <w:p w14:paraId="12E41CA4" w14:textId="77777777" w:rsidR="00446605" w:rsidRPr="00446605" w:rsidRDefault="00446605" w:rsidP="00446605">
      <w:pPr>
        <w:rPr>
          <w:rFonts w:ascii="Calibri" w:hAnsi="Calibri" w:cs="Calibri"/>
        </w:rPr>
      </w:pPr>
      <w:r w:rsidRPr="00446605">
        <w:rPr>
          <w:rFonts w:ascii="Calibri" w:hAnsi="Calibri" w:cs="Calibri"/>
        </w:rPr>
        <w:br w:type="page"/>
      </w:r>
    </w:p>
    <w:p w14:paraId="7C2F4349" w14:textId="7209EE75" w:rsidR="00446605" w:rsidRPr="00446605" w:rsidRDefault="00446605" w:rsidP="00446605">
      <w:pPr>
        <w:pStyle w:val="Heading1"/>
      </w:pPr>
      <w:r w:rsidRPr="00446605">
        <w:lastRenderedPageBreak/>
        <w:t>Introduction</w:t>
      </w:r>
    </w:p>
    <w:p w14:paraId="5269500B" w14:textId="77777777" w:rsidR="00446605" w:rsidRDefault="00446605" w:rsidP="00446605">
      <w:pPr>
        <w:pStyle w:val="Heading2"/>
      </w:pPr>
      <w:r w:rsidRPr="00446605">
        <w:t>Problem Statement</w:t>
      </w:r>
    </w:p>
    <w:p w14:paraId="63946FF3" w14:textId="6BAD4B39" w:rsidR="00446605" w:rsidRPr="00446605" w:rsidRDefault="00446605" w:rsidP="00446605">
      <w:pPr>
        <w:spacing w:line="480" w:lineRule="auto"/>
        <w:ind w:firstLine="720"/>
        <w:rPr>
          <w:rFonts w:ascii="Calibri" w:hAnsi="Calibri" w:cs="Calibri"/>
          <w:sz w:val="24"/>
          <w:szCs w:val="24"/>
        </w:rPr>
      </w:pPr>
      <w:r w:rsidRPr="00446605">
        <w:rPr>
          <w:rFonts w:ascii="Calibri" w:hAnsi="Calibri" w:cs="Calibri"/>
          <w:sz w:val="24"/>
          <w:szCs w:val="24"/>
        </w:rPr>
        <w:t xml:space="preserve">Loan default prediction is a critical aspect of the banking industry, where lending institutions face substantial financial risks if loans are not repaid. This project addresses the problem of predicting loan default risk by developing a model that can help identify high-risk borrowers before loans are approved. Understanding the risk of default allows financial institutions to make data-driven decisions and, when necessary, take preventative actions to mitigate potential losses. By predicting the likelihood of default, banks can better balance risk </w:t>
      </w:r>
      <w:r w:rsidRPr="00446605">
        <w:rPr>
          <w:rFonts w:ascii="Calibri" w:hAnsi="Calibri" w:cs="Calibri"/>
          <w:sz w:val="24"/>
          <w:szCs w:val="24"/>
        </w:rPr>
        <w:t>and have the</w:t>
      </w:r>
      <w:r w:rsidRPr="00446605">
        <w:rPr>
          <w:rFonts w:ascii="Calibri" w:hAnsi="Calibri" w:cs="Calibri"/>
          <w:sz w:val="24"/>
          <w:szCs w:val="24"/>
        </w:rPr>
        <w:t xml:space="preserve"> opportunity </w:t>
      </w:r>
      <w:r>
        <w:rPr>
          <w:rFonts w:ascii="Calibri" w:hAnsi="Calibri" w:cs="Calibri"/>
          <w:sz w:val="24"/>
          <w:szCs w:val="24"/>
        </w:rPr>
        <w:t xml:space="preserve">of </w:t>
      </w:r>
      <w:r w:rsidRPr="00446605">
        <w:rPr>
          <w:rFonts w:ascii="Calibri" w:hAnsi="Calibri" w:cs="Calibri"/>
          <w:sz w:val="24"/>
          <w:szCs w:val="24"/>
        </w:rPr>
        <w:t>extending loans to more customers while minimizing exposure to high-risk loans.</w:t>
      </w:r>
    </w:p>
    <w:p w14:paraId="0EA89822" w14:textId="77777777" w:rsidR="00446605" w:rsidRDefault="00446605" w:rsidP="00446605">
      <w:pPr>
        <w:pStyle w:val="Heading2"/>
      </w:pPr>
      <w:r w:rsidRPr="00446605">
        <w:t>Importance of the Problem</w:t>
      </w:r>
    </w:p>
    <w:p w14:paraId="644AB786" w14:textId="4CFC5AC2" w:rsidR="00446605" w:rsidRPr="00446605" w:rsidRDefault="00446605" w:rsidP="00446605">
      <w:pPr>
        <w:spacing w:line="480" w:lineRule="auto"/>
        <w:ind w:firstLine="720"/>
        <w:rPr>
          <w:rFonts w:ascii="Calibri" w:hAnsi="Calibri" w:cs="Calibri"/>
          <w:sz w:val="24"/>
          <w:szCs w:val="24"/>
        </w:rPr>
      </w:pPr>
      <w:r w:rsidRPr="00446605">
        <w:rPr>
          <w:rFonts w:ascii="Calibri" w:hAnsi="Calibri" w:cs="Calibri"/>
          <w:sz w:val="24"/>
          <w:szCs w:val="24"/>
        </w:rPr>
        <w:t>Loan default can lead to significant financial losses impacting a bank's profitability and stability. Inaccurate assessment of loan applications often results in granting credit to borrowers with a high likelihood of default</w:t>
      </w:r>
      <w:r>
        <w:rPr>
          <w:rFonts w:ascii="Calibri" w:hAnsi="Calibri" w:cs="Calibri"/>
          <w:sz w:val="24"/>
          <w:szCs w:val="24"/>
        </w:rPr>
        <w:t xml:space="preserve"> which leads</w:t>
      </w:r>
      <w:r w:rsidRPr="00446605">
        <w:rPr>
          <w:rFonts w:ascii="Calibri" w:hAnsi="Calibri" w:cs="Calibri"/>
          <w:sz w:val="24"/>
          <w:szCs w:val="24"/>
        </w:rPr>
        <w:t xml:space="preserve"> to increased non-performing loans. Conversely, rejecting too many applicants based on overly stringent criteria may limit revenue opportunities and customer growth. By improving the accuracy of default prediction banks can optimize their loan approval processes and introduce dynamic interest rates based on customer risk profiles, which not only protects the bank but also creates more lending opportunities for customers.</w:t>
      </w:r>
    </w:p>
    <w:p w14:paraId="5D9853A9" w14:textId="77777777" w:rsidR="00446605" w:rsidRDefault="00446605" w:rsidP="00446605">
      <w:pPr>
        <w:pStyle w:val="Heading2"/>
      </w:pPr>
      <w:r w:rsidRPr="00446605">
        <w:t>Target Audience</w:t>
      </w:r>
    </w:p>
    <w:p w14:paraId="4C212E9D" w14:textId="3AFB4244" w:rsidR="00446605" w:rsidRPr="00446605" w:rsidRDefault="00446605" w:rsidP="00446605">
      <w:pPr>
        <w:spacing w:line="480" w:lineRule="auto"/>
        <w:rPr>
          <w:rFonts w:ascii="Calibri" w:hAnsi="Calibri" w:cs="Calibri"/>
          <w:sz w:val="24"/>
          <w:szCs w:val="24"/>
        </w:rPr>
      </w:pPr>
      <w:r w:rsidRPr="00446605">
        <w:rPr>
          <w:rFonts w:ascii="Calibri" w:hAnsi="Calibri" w:cs="Calibri"/>
          <w:sz w:val="24"/>
          <w:szCs w:val="24"/>
        </w:rPr>
        <w:t xml:space="preserve">The primary </w:t>
      </w:r>
      <w:r>
        <w:rPr>
          <w:rFonts w:ascii="Calibri" w:hAnsi="Calibri" w:cs="Calibri"/>
          <w:sz w:val="24"/>
          <w:szCs w:val="24"/>
        </w:rPr>
        <w:t>audience</w:t>
      </w:r>
      <w:r w:rsidRPr="00446605">
        <w:rPr>
          <w:rFonts w:ascii="Calibri" w:hAnsi="Calibri" w:cs="Calibri"/>
          <w:sz w:val="24"/>
          <w:szCs w:val="24"/>
        </w:rPr>
        <w:t xml:space="preserve"> for this mode:</w:t>
      </w:r>
    </w:p>
    <w:p w14:paraId="30062663" w14:textId="77777777" w:rsidR="00446605" w:rsidRPr="00446605" w:rsidRDefault="00446605" w:rsidP="00446605">
      <w:pPr>
        <w:pStyle w:val="ListParagraph"/>
        <w:numPr>
          <w:ilvl w:val="0"/>
          <w:numId w:val="23"/>
        </w:numPr>
        <w:spacing w:line="480" w:lineRule="auto"/>
        <w:rPr>
          <w:rFonts w:ascii="Calibri" w:hAnsi="Calibri" w:cs="Calibri"/>
          <w:sz w:val="24"/>
          <w:szCs w:val="24"/>
        </w:rPr>
      </w:pPr>
      <w:r w:rsidRPr="00446605">
        <w:rPr>
          <w:rFonts w:ascii="Calibri" w:hAnsi="Calibri" w:cs="Calibri"/>
          <w:sz w:val="24"/>
          <w:szCs w:val="24"/>
        </w:rPr>
        <w:t>Bank Executives: They are responsible for overall financial strategy and risk management.</w:t>
      </w:r>
    </w:p>
    <w:p w14:paraId="76FB6646" w14:textId="77777777" w:rsidR="00446605" w:rsidRPr="00446605" w:rsidRDefault="00446605" w:rsidP="00446605">
      <w:pPr>
        <w:pStyle w:val="ListParagraph"/>
        <w:numPr>
          <w:ilvl w:val="0"/>
          <w:numId w:val="23"/>
        </w:numPr>
        <w:spacing w:line="480" w:lineRule="auto"/>
        <w:rPr>
          <w:rFonts w:ascii="Calibri" w:hAnsi="Calibri" w:cs="Calibri"/>
          <w:sz w:val="24"/>
          <w:szCs w:val="24"/>
        </w:rPr>
      </w:pPr>
      <w:r w:rsidRPr="00446605">
        <w:rPr>
          <w:rFonts w:ascii="Calibri" w:hAnsi="Calibri" w:cs="Calibri"/>
          <w:sz w:val="24"/>
          <w:szCs w:val="24"/>
        </w:rPr>
        <w:lastRenderedPageBreak/>
        <w:t>Risk Assessment Teams: They play a crucial role in analyzing and mitigating risk by leveraging predictive analytics to inform lending decisions.</w:t>
      </w:r>
    </w:p>
    <w:p w14:paraId="258F821E" w14:textId="1ADA2AA7" w:rsidR="00446605" w:rsidRPr="00446605" w:rsidRDefault="00446605" w:rsidP="00446605">
      <w:pPr>
        <w:pStyle w:val="ListParagraph"/>
        <w:numPr>
          <w:ilvl w:val="0"/>
          <w:numId w:val="23"/>
        </w:numPr>
        <w:spacing w:line="480" w:lineRule="auto"/>
        <w:rPr>
          <w:rFonts w:ascii="Calibri" w:hAnsi="Calibri" w:cs="Calibri"/>
          <w:sz w:val="24"/>
          <w:szCs w:val="24"/>
        </w:rPr>
      </w:pPr>
      <w:r w:rsidRPr="00446605">
        <w:rPr>
          <w:rFonts w:ascii="Calibri" w:hAnsi="Calibri" w:cs="Calibri"/>
          <w:sz w:val="24"/>
          <w:szCs w:val="24"/>
        </w:rPr>
        <w:t xml:space="preserve">Loan Officers and Underwriters: This model provides a tool for evaluating borrower risk </w:t>
      </w:r>
      <w:r w:rsidR="00F86B92">
        <w:rPr>
          <w:rFonts w:ascii="Calibri" w:hAnsi="Calibri" w:cs="Calibri"/>
          <w:sz w:val="24"/>
          <w:szCs w:val="24"/>
        </w:rPr>
        <w:t xml:space="preserve">and </w:t>
      </w:r>
      <w:r w:rsidRPr="00446605">
        <w:rPr>
          <w:rFonts w:ascii="Calibri" w:hAnsi="Calibri" w:cs="Calibri"/>
          <w:sz w:val="24"/>
          <w:szCs w:val="24"/>
        </w:rPr>
        <w:t>improving the decision-making process at the individual loan level.</w:t>
      </w:r>
    </w:p>
    <w:p w14:paraId="3FE5148B" w14:textId="77777777" w:rsidR="00F86B92" w:rsidRDefault="00446605" w:rsidP="00F86B92">
      <w:pPr>
        <w:pStyle w:val="Heading2"/>
      </w:pPr>
      <w:r w:rsidRPr="00446605">
        <w:t>Data Source</w:t>
      </w:r>
    </w:p>
    <w:p w14:paraId="708F40F4" w14:textId="4D7F9EA9" w:rsidR="00446605" w:rsidRPr="00446605" w:rsidRDefault="00446605" w:rsidP="00F86B92">
      <w:pPr>
        <w:spacing w:line="480" w:lineRule="auto"/>
        <w:ind w:firstLine="720"/>
        <w:rPr>
          <w:rFonts w:ascii="Calibri" w:hAnsi="Calibri" w:cs="Calibri"/>
          <w:sz w:val="24"/>
          <w:szCs w:val="24"/>
        </w:rPr>
      </w:pPr>
      <w:r w:rsidRPr="00446605">
        <w:rPr>
          <w:rFonts w:ascii="Calibri" w:hAnsi="Calibri" w:cs="Calibri"/>
          <w:sz w:val="24"/>
          <w:szCs w:val="24"/>
        </w:rPr>
        <w:t>The dataset for this project was sourced from a publicly available loan default prediction dataset on Kaggle. The dataset includes borrower characteristics such as age, income, loan amount, credit score, employment type, marital status, and default status</w:t>
      </w:r>
      <w:r w:rsidR="00F86B92">
        <w:rPr>
          <w:rFonts w:ascii="Calibri" w:hAnsi="Calibri" w:cs="Calibri"/>
          <w:sz w:val="24"/>
          <w:szCs w:val="24"/>
        </w:rPr>
        <w:t>.</w:t>
      </w:r>
    </w:p>
    <w:p w14:paraId="1CA3661B" w14:textId="77777777" w:rsidR="00F86B92" w:rsidRDefault="00446605" w:rsidP="00F86B92">
      <w:pPr>
        <w:pStyle w:val="Heading2"/>
      </w:pPr>
      <w:r w:rsidRPr="00446605">
        <w:t>Relevance of the Data</w:t>
      </w:r>
    </w:p>
    <w:p w14:paraId="2D2EE0BC" w14:textId="3F52DBCA" w:rsidR="00446605" w:rsidRPr="00446605" w:rsidRDefault="00446605" w:rsidP="00F86B92">
      <w:pPr>
        <w:spacing w:line="480" w:lineRule="auto"/>
        <w:ind w:firstLine="720"/>
        <w:rPr>
          <w:rFonts w:ascii="Calibri" w:hAnsi="Calibri" w:cs="Calibri"/>
          <w:sz w:val="24"/>
          <w:szCs w:val="24"/>
        </w:rPr>
      </w:pPr>
      <w:r w:rsidRPr="00446605">
        <w:rPr>
          <w:rFonts w:ascii="Calibri" w:hAnsi="Calibri" w:cs="Calibri"/>
          <w:sz w:val="24"/>
          <w:szCs w:val="24"/>
        </w:rPr>
        <w:t>The dataset provides essential features that contribute to the likelihood of default. Variables such as income, debt-to-income ratio, loan amount, and credit score are indicative of a borrower’s ability to repay. The dataset is enough to allow for the creation of predictive models that can be trained and validated leading to a reliable method for assessing loan default risk.</w:t>
      </w:r>
    </w:p>
    <w:p w14:paraId="7A706156" w14:textId="0472B33D" w:rsidR="00446605" w:rsidRPr="00446605" w:rsidRDefault="00446605" w:rsidP="00F86B92">
      <w:pPr>
        <w:pStyle w:val="Heading1"/>
      </w:pPr>
      <w:r w:rsidRPr="00446605">
        <w:t>Methods/Results</w:t>
      </w:r>
    </w:p>
    <w:p w14:paraId="464D4CF9" w14:textId="77777777" w:rsidR="00F86B92" w:rsidRDefault="00446605" w:rsidP="00F86B92">
      <w:pPr>
        <w:pStyle w:val="Heading2"/>
      </w:pPr>
      <w:r w:rsidRPr="00446605">
        <w:t>Data Exploration</w:t>
      </w:r>
    </w:p>
    <w:p w14:paraId="44FF1C80" w14:textId="4C751722" w:rsidR="00446605" w:rsidRPr="00446605" w:rsidRDefault="00446605" w:rsidP="00F86B92">
      <w:pPr>
        <w:spacing w:line="480" w:lineRule="auto"/>
        <w:ind w:firstLine="720"/>
        <w:rPr>
          <w:rFonts w:ascii="Calibri" w:hAnsi="Calibri" w:cs="Calibri"/>
          <w:sz w:val="24"/>
          <w:szCs w:val="24"/>
        </w:rPr>
      </w:pPr>
      <w:r w:rsidRPr="00446605">
        <w:rPr>
          <w:rFonts w:ascii="Calibri" w:hAnsi="Calibri" w:cs="Calibri"/>
          <w:sz w:val="24"/>
          <w:szCs w:val="24"/>
        </w:rPr>
        <w:t xml:space="preserve">Initial exploration of the data involved identifying patterns and distributions among key variables. Several visualizations provided insights into the relationships between borrower characteristics and loan default. </w:t>
      </w:r>
    </w:p>
    <w:p w14:paraId="09F5450D" w14:textId="77777777" w:rsidR="00446605" w:rsidRPr="00F86B92" w:rsidRDefault="00446605" w:rsidP="00F86B92">
      <w:pPr>
        <w:pStyle w:val="ListParagraph"/>
        <w:numPr>
          <w:ilvl w:val="0"/>
          <w:numId w:val="24"/>
        </w:numPr>
        <w:spacing w:line="480" w:lineRule="auto"/>
        <w:rPr>
          <w:rFonts w:ascii="Calibri" w:hAnsi="Calibri" w:cs="Calibri"/>
          <w:sz w:val="24"/>
          <w:szCs w:val="24"/>
        </w:rPr>
      </w:pPr>
      <w:r w:rsidRPr="00F86B92">
        <w:rPr>
          <w:rFonts w:ascii="Calibri" w:hAnsi="Calibri" w:cs="Calibri"/>
          <w:sz w:val="24"/>
          <w:szCs w:val="24"/>
        </w:rPr>
        <w:t>Histograms: Displayed the distribution of age, income, and loan amounts, showing general trends and common loan sizes.</w:t>
      </w:r>
    </w:p>
    <w:p w14:paraId="2166C271" w14:textId="77777777" w:rsidR="00446605" w:rsidRPr="00F86B92" w:rsidRDefault="00446605" w:rsidP="00F86B92">
      <w:pPr>
        <w:pStyle w:val="ListParagraph"/>
        <w:numPr>
          <w:ilvl w:val="0"/>
          <w:numId w:val="24"/>
        </w:numPr>
        <w:spacing w:line="480" w:lineRule="auto"/>
        <w:rPr>
          <w:rFonts w:ascii="Calibri" w:hAnsi="Calibri" w:cs="Calibri"/>
          <w:sz w:val="24"/>
          <w:szCs w:val="24"/>
        </w:rPr>
      </w:pPr>
      <w:r w:rsidRPr="00F86B92">
        <w:rPr>
          <w:rFonts w:ascii="Calibri" w:hAnsi="Calibri" w:cs="Calibri"/>
          <w:sz w:val="24"/>
          <w:szCs w:val="24"/>
        </w:rPr>
        <w:lastRenderedPageBreak/>
        <w:t>Box Plots: Used to compare credit scores and income levels across default and non-default groups.</w:t>
      </w:r>
    </w:p>
    <w:p w14:paraId="7E3E1DCC" w14:textId="3B75393C" w:rsidR="00446605" w:rsidRDefault="00446605" w:rsidP="00F86B92">
      <w:pPr>
        <w:pStyle w:val="ListParagraph"/>
        <w:numPr>
          <w:ilvl w:val="0"/>
          <w:numId w:val="24"/>
        </w:numPr>
        <w:spacing w:line="480" w:lineRule="auto"/>
        <w:rPr>
          <w:rFonts w:ascii="Calibri" w:hAnsi="Calibri" w:cs="Calibri"/>
          <w:sz w:val="24"/>
          <w:szCs w:val="24"/>
        </w:rPr>
      </w:pPr>
      <w:r w:rsidRPr="00F86B92">
        <w:rPr>
          <w:rFonts w:ascii="Calibri" w:hAnsi="Calibri" w:cs="Calibri"/>
          <w:sz w:val="24"/>
          <w:szCs w:val="24"/>
        </w:rPr>
        <w:t>Correlation Heatmap: Highlighted the relationships between numeric variables such as credit score, income, and loan amount which are strong indicators of financial behavior.</w:t>
      </w:r>
    </w:p>
    <w:p w14:paraId="44CC127A" w14:textId="77777777" w:rsidR="00F86B92" w:rsidRDefault="00446605" w:rsidP="00F86B92">
      <w:pPr>
        <w:pStyle w:val="Heading2"/>
      </w:pPr>
      <w:r w:rsidRPr="00446605">
        <w:t>Data Preparation</w:t>
      </w:r>
    </w:p>
    <w:p w14:paraId="6306758E" w14:textId="0AA566A5" w:rsidR="00446605" w:rsidRPr="00446605" w:rsidRDefault="00446605" w:rsidP="00F86B92">
      <w:pPr>
        <w:spacing w:line="480" w:lineRule="auto"/>
        <w:rPr>
          <w:rFonts w:ascii="Calibri" w:hAnsi="Calibri" w:cs="Calibri"/>
          <w:sz w:val="24"/>
          <w:szCs w:val="24"/>
        </w:rPr>
      </w:pPr>
      <w:r w:rsidRPr="00446605">
        <w:rPr>
          <w:rFonts w:ascii="Calibri" w:hAnsi="Calibri" w:cs="Calibri"/>
          <w:sz w:val="24"/>
          <w:szCs w:val="24"/>
        </w:rPr>
        <w:t>To prepare the dataset for modeling several preprocessing steps were taken</w:t>
      </w:r>
      <w:r w:rsidR="00F86B92">
        <w:rPr>
          <w:rFonts w:ascii="Calibri" w:hAnsi="Calibri" w:cs="Calibri"/>
          <w:sz w:val="24"/>
          <w:szCs w:val="24"/>
        </w:rPr>
        <w:t>.</w:t>
      </w:r>
    </w:p>
    <w:p w14:paraId="09D8A114" w14:textId="77777777" w:rsidR="00446605" w:rsidRPr="00F86B92" w:rsidRDefault="00446605" w:rsidP="00F86B92">
      <w:pPr>
        <w:pStyle w:val="ListParagraph"/>
        <w:numPr>
          <w:ilvl w:val="0"/>
          <w:numId w:val="25"/>
        </w:numPr>
        <w:spacing w:line="480" w:lineRule="auto"/>
        <w:rPr>
          <w:rFonts w:ascii="Calibri" w:hAnsi="Calibri" w:cs="Calibri"/>
          <w:sz w:val="24"/>
          <w:szCs w:val="24"/>
        </w:rPr>
      </w:pPr>
      <w:r w:rsidRPr="00F86B92">
        <w:rPr>
          <w:rFonts w:ascii="Calibri" w:hAnsi="Calibri" w:cs="Calibri"/>
          <w:sz w:val="24"/>
          <w:szCs w:val="24"/>
        </w:rPr>
        <w:t>Handling Missing Data: Missing values were handled using mean imputation for numeric columns and mode imputation for categorical columns to ensure no data was lost.</w:t>
      </w:r>
    </w:p>
    <w:p w14:paraId="56A84399" w14:textId="77777777" w:rsidR="00446605" w:rsidRPr="00F86B92" w:rsidRDefault="00446605" w:rsidP="00F86B92">
      <w:pPr>
        <w:pStyle w:val="ListParagraph"/>
        <w:numPr>
          <w:ilvl w:val="0"/>
          <w:numId w:val="25"/>
        </w:numPr>
        <w:spacing w:line="480" w:lineRule="auto"/>
        <w:rPr>
          <w:rFonts w:ascii="Calibri" w:hAnsi="Calibri" w:cs="Calibri"/>
          <w:sz w:val="24"/>
          <w:szCs w:val="24"/>
        </w:rPr>
      </w:pPr>
      <w:r w:rsidRPr="00F86B92">
        <w:rPr>
          <w:rFonts w:ascii="Calibri" w:hAnsi="Calibri" w:cs="Calibri"/>
          <w:sz w:val="24"/>
          <w:szCs w:val="24"/>
        </w:rPr>
        <w:t>Feature Engineering: A new feature, debt-to-income ratio, was calculated by dividing the loan amount by income. This ratio serves as a strong predictor of default risk, as borrowers with high debt relative to their income are more likely to default.</w:t>
      </w:r>
    </w:p>
    <w:p w14:paraId="10361B6D" w14:textId="1854C4F5" w:rsidR="00446605" w:rsidRPr="00F86B92" w:rsidRDefault="00446605" w:rsidP="00F86B92">
      <w:pPr>
        <w:pStyle w:val="ListParagraph"/>
        <w:numPr>
          <w:ilvl w:val="0"/>
          <w:numId w:val="25"/>
        </w:numPr>
        <w:spacing w:line="480" w:lineRule="auto"/>
        <w:rPr>
          <w:rFonts w:ascii="Calibri" w:hAnsi="Calibri" w:cs="Calibri"/>
          <w:sz w:val="24"/>
          <w:szCs w:val="24"/>
        </w:rPr>
      </w:pPr>
      <w:r w:rsidRPr="00F86B92">
        <w:rPr>
          <w:rFonts w:ascii="Calibri" w:hAnsi="Calibri" w:cs="Calibri"/>
          <w:sz w:val="24"/>
          <w:szCs w:val="24"/>
        </w:rPr>
        <w:t>One-Hot Encoding: Categorical variables such as marital status, education level, and employment type, were one-hot encoded to transform them into a format suitable for machine learning.</w:t>
      </w:r>
    </w:p>
    <w:p w14:paraId="06C6EC15" w14:textId="3C1C5159" w:rsidR="00446605" w:rsidRPr="00F86B92" w:rsidRDefault="00446605" w:rsidP="00F86B92">
      <w:pPr>
        <w:pStyle w:val="ListParagraph"/>
        <w:numPr>
          <w:ilvl w:val="0"/>
          <w:numId w:val="25"/>
        </w:numPr>
        <w:spacing w:line="480" w:lineRule="auto"/>
        <w:rPr>
          <w:rFonts w:ascii="Calibri" w:hAnsi="Calibri" w:cs="Calibri"/>
          <w:sz w:val="24"/>
          <w:szCs w:val="24"/>
        </w:rPr>
      </w:pPr>
      <w:r w:rsidRPr="00F86B92">
        <w:rPr>
          <w:rFonts w:ascii="Calibri" w:hAnsi="Calibri" w:cs="Calibri"/>
          <w:sz w:val="24"/>
          <w:szCs w:val="24"/>
        </w:rPr>
        <w:t>Class Imbalance: The data exhibited an imbalance between default and non-default cases. To address this SMOTE was applied, balancing the classes by generating synthetic samples for the minority class.</w:t>
      </w:r>
    </w:p>
    <w:p w14:paraId="1565ABC1" w14:textId="77777777" w:rsidR="00F86B92" w:rsidRDefault="00446605" w:rsidP="00F86B92">
      <w:pPr>
        <w:pStyle w:val="Heading2"/>
      </w:pPr>
      <w:r w:rsidRPr="00446605">
        <w:t>Modeling Approach</w:t>
      </w:r>
    </w:p>
    <w:p w14:paraId="0E17AB9A" w14:textId="407DCDA9" w:rsidR="00446605" w:rsidRPr="00446605" w:rsidRDefault="00446605" w:rsidP="00F86B92">
      <w:pPr>
        <w:spacing w:line="480" w:lineRule="auto"/>
        <w:ind w:firstLine="720"/>
        <w:rPr>
          <w:rFonts w:ascii="Calibri" w:hAnsi="Calibri" w:cs="Calibri"/>
          <w:sz w:val="24"/>
          <w:szCs w:val="24"/>
        </w:rPr>
      </w:pPr>
      <w:r w:rsidRPr="00446605">
        <w:rPr>
          <w:rFonts w:ascii="Calibri" w:hAnsi="Calibri" w:cs="Calibri"/>
          <w:sz w:val="24"/>
          <w:szCs w:val="24"/>
        </w:rPr>
        <w:t xml:space="preserve">Several models were tested for this project including logistic regression and random forest. After initial testing the random forest model was chosen for its ability to handle non-linear relationships and for its higher accuracy in this context. </w:t>
      </w:r>
    </w:p>
    <w:p w14:paraId="3D1EF21C" w14:textId="77777777" w:rsidR="00446605" w:rsidRPr="00446605" w:rsidRDefault="00446605" w:rsidP="00F86B92">
      <w:pPr>
        <w:pStyle w:val="Heading2"/>
      </w:pPr>
      <w:r w:rsidRPr="00446605">
        <w:lastRenderedPageBreak/>
        <w:t>Model Evaluation Metrics:</w:t>
      </w:r>
    </w:p>
    <w:p w14:paraId="673AFABB" w14:textId="77777777" w:rsidR="00446605" w:rsidRPr="00F86B92" w:rsidRDefault="00446605" w:rsidP="00F86B92">
      <w:pPr>
        <w:pStyle w:val="ListParagraph"/>
        <w:numPr>
          <w:ilvl w:val="0"/>
          <w:numId w:val="26"/>
        </w:numPr>
        <w:spacing w:line="480" w:lineRule="auto"/>
        <w:rPr>
          <w:rFonts w:ascii="Calibri" w:hAnsi="Calibri" w:cs="Calibri"/>
          <w:sz w:val="24"/>
          <w:szCs w:val="24"/>
        </w:rPr>
      </w:pPr>
      <w:r w:rsidRPr="00F86B92">
        <w:rPr>
          <w:rFonts w:ascii="Calibri" w:hAnsi="Calibri" w:cs="Calibri"/>
          <w:sz w:val="24"/>
          <w:szCs w:val="24"/>
        </w:rPr>
        <w:t>Precision: Used to ensure the model correctly identifies cases of default.</w:t>
      </w:r>
    </w:p>
    <w:p w14:paraId="5CB1BA9D" w14:textId="77777777" w:rsidR="00446605" w:rsidRPr="00F86B92" w:rsidRDefault="00446605" w:rsidP="00F86B92">
      <w:pPr>
        <w:pStyle w:val="ListParagraph"/>
        <w:numPr>
          <w:ilvl w:val="0"/>
          <w:numId w:val="26"/>
        </w:numPr>
        <w:spacing w:line="480" w:lineRule="auto"/>
        <w:rPr>
          <w:rFonts w:ascii="Calibri" w:hAnsi="Calibri" w:cs="Calibri"/>
          <w:sz w:val="24"/>
          <w:szCs w:val="24"/>
        </w:rPr>
      </w:pPr>
      <w:r w:rsidRPr="00F86B92">
        <w:rPr>
          <w:rFonts w:ascii="Calibri" w:hAnsi="Calibri" w:cs="Calibri"/>
          <w:sz w:val="24"/>
          <w:szCs w:val="24"/>
        </w:rPr>
        <w:t>Recall: Important for minimizing missed default cases (false negatives).</w:t>
      </w:r>
    </w:p>
    <w:p w14:paraId="2950FB58" w14:textId="4ADF8EF3" w:rsidR="00446605" w:rsidRPr="00F86B92" w:rsidRDefault="00446605" w:rsidP="00F86B92">
      <w:pPr>
        <w:pStyle w:val="ListParagraph"/>
        <w:numPr>
          <w:ilvl w:val="0"/>
          <w:numId w:val="26"/>
        </w:numPr>
        <w:spacing w:line="480" w:lineRule="auto"/>
        <w:rPr>
          <w:rFonts w:ascii="Calibri" w:hAnsi="Calibri" w:cs="Calibri"/>
          <w:sz w:val="24"/>
          <w:szCs w:val="24"/>
        </w:rPr>
      </w:pPr>
      <w:r w:rsidRPr="00F86B92">
        <w:rPr>
          <w:rFonts w:ascii="Calibri" w:hAnsi="Calibri" w:cs="Calibri"/>
          <w:sz w:val="24"/>
          <w:szCs w:val="24"/>
        </w:rPr>
        <w:t>F1-Score: Balances precision and recall ensuring the model maintains accuracy.</w:t>
      </w:r>
    </w:p>
    <w:p w14:paraId="22C71E6F" w14:textId="77777777" w:rsidR="00446605" w:rsidRPr="00F86B92" w:rsidRDefault="00446605" w:rsidP="00F86B92">
      <w:pPr>
        <w:pStyle w:val="ListParagraph"/>
        <w:numPr>
          <w:ilvl w:val="0"/>
          <w:numId w:val="26"/>
        </w:numPr>
        <w:spacing w:line="480" w:lineRule="auto"/>
        <w:rPr>
          <w:rFonts w:ascii="Calibri" w:hAnsi="Calibri" w:cs="Calibri"/>
          <w:sz w:val="24"/>
          <w:szCs w:val="24"/>
        </w:rPr>
      </w:pPr>
      <w:r w:rsidRPr="00F86B92">
        <w:rPr>
          <w:rFonts w:ascii="Calibri" w:hAnsi="Calibri" w:cs="Calibri"/>
          <w:sz w:val="24"/>
          <w:szCs w:val="24"/>
        </w:rPr>
        <w:t>AUC-ROC: Measures the model’s ability to distinguish between defaulters and non-defaulters; the random forest achieved a strong AUC-ROC score.</w:t>
      </w:r>
    </w:p>
    <w:p w14:paraId="4BE75C65" w14:textId="77777777" w:rsidR="00446605" w:rsidRPr="00446605" w:rsidRDefault="00446605" w:rsidP="00F86B92">
      <w:pPr>
        <w:pStyle w:val="Heading2"/>
      </w:pPr>
      <w:r w:rsidRPr="00446605">
        <w:t>Results</w:t>
      </w:r>
    </w:p>
    <w:p w14:paraId="05D060E4" w14:textId="77777777" w:rsidR="00446605" w:rsidRPr="00446605" w:rsidRDefault="00446605" w:rsidP="00F86B92">
      <w:pPr>
        <w:spacing w:line="480" w:lineRule="auto"/>
        <w:rPr>
          <w:rFonts w:ascii="Calibri" w:hAnsi="Calibri" w:cs="Calibri"/>
          <w:sz w:val="24"/>
          <w:szCs w:val="24"/>
        </w:rPr>
      </w:pPr>
      <w:r w:rsidRPr="00446605">
        <w:rPr>
          <w:rFonts w:ascii="Calibri" w:hAnsi="Calibri" w:cs="Calibri"/>
          <w:sz w:val="24"/>
          <w:szCs w:val="24"/>
        </w:rPr>
        <w:t>The final random forest model yielded the following results:</w:t>
      </w:r>
    </w:p>
    <w:p w14:paraId="2621C845" w14:textId="77777777" w:rsidR="00446605" w:rsidRPr="00F86B92" w:rsidRDefault="00446605" w:rsidP="00F86B92">
      <w:pPr>
        <w:pStyle w:val="ListParagraph"/>
        <w:numPr>
          <w:ilvl w:val="0"/>
          <w:numId w:val="27"/>
        </w:numPr>
        <w:spacing w:line="480" w:lineRule="auto"/>
        <w:rPr>
          <w:rFonts w:ascii="Calibri" w:hAnsi="Calibri" w:cs="Calibri"/>
          <w:sz w:val="24"/>
          <w:szCs w:val="24"/>
        </w:rPr>
      </w:pPr>
      <w:r w:rsidRPr="00F86B92">
        <w:rPr>
          <w:rFonts w:ascii="Calibri" w:hAnsi="Calibri" w:cs="Calibri"/>
          <w:sz w:val="24"/>
          <w:szCs w:val="24"/>
        </w:rPr>
        <w:t>Precision: High precision in identifying true defaults.</w:t>
      </w:r>
    </w:p>
    <w:p w14:paraId="790CD6CE" w14:textId="50AEF8AA" w:rsidR="00446605" w:rsidRPr="00F86B92" w:rsidRDefault="00446605" w:rsidP="00F86B92">
      <w:pPr>
        <w:pStyle w:val="ListParagraph"/>
        <w:numPr>
          <w:ilvl w:val="0"/>
          <w:numId w:val="27"/>
        </w:numPr>
        <w:spacing w:line="480" w:lineRule="auto"/>
        <w:rPr>
          <w:rFonts w:ascii="Calibri" w:hAnsi="Calibri" w:cs="Calibri"/>
          <w:sz w:val="24"/>
          <w:szCs w:val="24"/>
        </w:rPr>
      </w:pPr>
      <w:r w:rsidRPr="00F86B92">
        <w:rPr>
          <w:rFonts w:ascii="Calibri" w:hAnsi="Calibri" w:cs="Calibri"/>
          <w:sz w:val="24"/>
          <w:szCs w:val="24"/>
        </w:rPr>
        <w:t>Recall: Effectively identified most default cases reducing false negatives.</w:t>
      </w:r>
    </w:p>
    <w:p w14:paraId="7C999192" w14:textId="77777777" w:rsidR="00446605" w:rsidRPr="00F86B92" w:rsidRDefault="00446605" w:rsidP="00F86B92">
      <w:pPr>
        <w:pStyle w:val="ListParagraph"/>
        <w:numPr>
          <w:ilvl w:val="0"/>
          <w:numId w:val="27"/>
        </w:numPr>
        <w:spacing w:line="480" w:lineRule="auto"/>
        <w:rPr>
          <w:rFonts w:ascii="Calibri" w:hAnsi="Calibri" w:cs="Calibri"/>
          <w:sz w:val="24"/>
          <w:szCs w:val="24"/>
        </w:rPr>
      </w:pPr>
      <w:r w:rsidRPr="00F86B92">
        <w:rPr>
          <w:rFonts w:ascii="Calibri" w:hAnsi="Calibri" w:cs="Calibri"/>
          <w:sz w:val="24"/>
          <w:szCs w:val="24"/>
        </w:rPr>
        <w:t>AUC-ROC Score: A high AUC score of 0.89 indicated robust discriminatory ability between default and non-default cases.</w:t>
      </w:r>
    </w:p>
    <w:p w14:paraId="2A728E3E" w14:textId="63867316" w:rsidR="00446605" w:rsidRPr="00446605" w:rsidRDefault="00446605" w:rsidP="00F86B92">
      <w:pPr>
        <w:spacing w:line="480" w:lineRule="auto"/>
        <w:rPr>
          <w:rFonts w:ascii="Calibri" w:hAnsi="Calibri" w:cs="Calibri"/>
          <w:sz w:val="24"/>
          <w:szCs w:val="24"/>
        </w:rPr>
      </w:pPr>
      <w:r w:rsidRPr="00446605">
        <w:rPr>
          <w:rFonts w:ascii="Calibri" w:hAnsi="Calibri" w:cs="Calibri"/>
          <w:sz w:val="24"/>
          <w:szCs w:val="24"/>
        </w:rPr>
        <w:t>These results indicate that the model is effective in predicting loan defaults which could be highly beneficial in a real-world banking scenario.</w:t>
      </w:r>
    </w:p>
    <w:p w14:paraId="09937289" w14:textId="77777777" w:rsidR="00F86B92" w:rsidRDefault="00446605" w:rsidP="00F86B92">
      <w:pPr>
        <w:pStyle w:val="Heading2"/>
      </w:pPr>
      <w:r w:rsidRPr="00446605">
        <w:t>Interpretation</w:t>
      </w:r>
    </w:p>
    <w:p w14:paraId="3CEADCB4" w14:textId="57BC895A" w:rsidR="00446605" w:rsidRPr="00446605" w:rsidRDefault="00446605" w:rsidP="00F86B92">
      <w:pPr>
        <w:spacing w:line="480" w:lineRule="auto"/>
        <w:ind w:firstLine="720"/>
        <w:rPr>
          <w:rFonts w:ascii="Calibri" w:hAnsi="Calibri" w:cs="Calibri"/>
          <w:sz w:val="24"/>
          <w:szCs w:val="24"/>
        </w:rPr>
      </w:pPr>
      <w:r w:rsidRPr="00446605">
        <w:rPr>
          <w:rFonts w:ascii="Calibri" w:hAnsi="Calibri" w:cs="Calibri"/>
          <w:sz w:val="24"/>
          <w:szCs w:val="24"/>
        </w:rPr>
        <w:t xml:space="preserve">The high precision and recall achieved by the random forest model </w:t>
      </w:r>
      <w:r w:rsidR="00F86B92" w:rsidRPr="00446605">
        <w:rPr>
          <w:rFonts w:ascii="Calibri" w:hAnsi="Calibri" w:cs="Calibri"/>
          <w:sz w:val="24"/>
          <w:szCs w:val="24"/>
        </w:rPr>
        <w:t>demonstrates</w:t>
      </w:r>
      <w:r w:rsidRPr="00446605">
        <w:rPr>
          <w:rFonts w:ascii="Calibri" w:hAnsi="Calibri" w:cs="Calibri"/>
          <w:sz w:val="24"/>
          <w:szCs w:val="24"/>
        </w:rPr>
        <w:t xml:space="preserve"> its strength in identifying high-risk borrowers. The AUC-ROC curve further validates the model's capacity to perform well across different classification thresholds. This model can be incorporated into loan approval processes providing valuable insights that aid in making informed decisions about loan risk and interest rate adjustments.</w:t>
      </w:r>
    </w:p>
    <w:p w14:paraId="3CA403C6" w14:textId="4CB59079" w:rsidR="00446605" w:rsidRPr="00446605" w:rsidRDefault="00446605" w:rsidP="00F86B92">
      <w:pPr>
        <w:pStyle w:val="Heading1"/>
      </w:pPr>
      <w:r w:rsidRPr="00446605">
        <w:lastRenderedPageBreak/>
        <w:t>Conclusion</w:t>
      </w:r>
    </w:p>
    <w:p w14:paraId="1E867DE4" w14:textId="77777777" w:rsidR="00F86B92" w:rsidRDefault="00446605" w:rsidP="00F86B92">
      <w:pPr>
        <w:pStyle w:val="Heading2"/>
      </w:pPr>
      <w:r w:rsidRPr="00446605">
        <w:t>Key Learnings</w:t>
      </w:r>
    </w:p>
    <w:p w14:paraId="374FBAA6" w14:textId="577E2CB8" w:rsidR="00446605" w:rsidRPr="00446605" w:rsidRDefault="00446605" w:rsidP="00F86B92">
      <w:pPr>
        <w:spacing w:line="480" w:lineRule="auto"/>
        <w:ind w:firstLine="720"/>
        <w:rPr>
          <w:rFonts w:ascii="Calibri" w:hAnsi="Calibri" w:cs="Calibri"/>
          <w:sz w:val="24"/>
          <w:szCs w:val="24"/>
        </w:rPr>
      </w:pPr>
      <w:r w:rsidRPr="00446605">
        <w:rPr>
          <w:rFonts w:ascii="Calibri" w:hAnsi="Calibri" w:cs="Calibri"/>
          <w:sz w:val="24"/>
          <w:szCs w:val="24"/>
        </w:rPr>
        <w:t>The model confirmed that factors such as debt-to-income ratio, credit score, and employment type are strong predictors of loan default risk. Understanding these relationships can improve the bank’s ability to assess and mitigate loan default risk effectively.</w:t>
      </w:r>
    </w:p>
    <w:p w14:paraId="70136982" w14:textId="77777777" w:rsidR="00F86B92" w:rsidRDefault="00446605" w:rsidP="00F86B92">
      <w:pPr>
        <w:pStyle w:val="Heading2"/>
      </w:pPr>
      <w:r w:rsidRPr="00446605">
        <w:t>Recommendations</w:t>
      </w:r>
    </w:p>
    <w:p w14:paraId="1E0C5E9F" w14:textId="225B977F" w:rsidR="00446605" w:rsidRPr="00446605" w:rsidRDefault="00446605" w:rsidP="00F86B92">
      <w:pPr>
        <w:spacing w:line="480" w:lineRule="auto"/>
        <w:ind w:firstLine="720"/>
        <w:rPr>
          <w:rFonts w:ascii="Calibri" w:hAnsi="Calibri" w:cs="Calibri"/>
          <w:sz w:val="24"/>
          <w:szCs w:val="24"/>
        </w:rPr>
      </w:pPr>
      <w:r w:rsidRPr="00446605">
        <w:rPr>
          <w:rFonts w:ascii="Calibri" w:hAnsi="Calibri" w:cs="Calibri"/>
          <w:sz w:val="24"/>
          <w:szCs w:val="24"/>
        </w:rPr>
        <w:t>Based on the model’s performance it is recommended to integrate this model into the bank's loan approval process. By implementing interest rate adjustments based on default risk scores the bank can safely extend credit to a wider range of applicants without incurring additional risk.</w:t>
      </w:r>
    </w:p>
    <w:p w14:paraId="763B74C9" w14:textId="77777777" w:rsidR="00F86B92" w:rsidRDefault="00446605" w:rsidP="00F86B92">
      <w:pPr>
        <w:pStyle w:val="Heading2"/>
      </w:pPr>
      <w:r w:rsidRPr="00446605">
        <w:t>Model Deployment Readiness</w:t>
      </w:r>
    </w:p>
    <w:p w14:paraId="3F4FC585" w14:textId="012DC804" w:rsidR="00446605" w:rsidRPr="00446605" w:rsidRDefault="00446605" w:rsidP="00F86B92">
      <w:pPr>
        <w:spacing w:line="480" w:lineRule="auto"/>
        <w:ind w:firstLine="720"/>
        <w:rPr>
          <w:rFonts w:ascii="Calibri" w:hAnsi="Calibri" w:cs="Calibri"/>
          <w:sz w:val="24"/>
          <w:szCs w:val="24"/>
        </w:rPr>
      </w:pPr>
      <w:r w:rsidRPr="00446605">
        <w:rPr>
          <w:rFonts w:ascii="Calibri" w:hAnsi="Calibri" w:cs="Calibri"/>
          <w:sz w:val="24"/>
          <w:szCs w:val="24"/>
        </w:rPr>
        <w:t>The model is ready for deployment with further testing recommended on an unseen dataset to ensure robustness across different borrower profiles. Regular model retraining on new data would ensure it remains accurate and effective over time.</w:t>
      </w:r>
    </w:p>
    <w:p w14:paraId="776D75AB" w14:textId="77777777" w:rsidR="00F86B92" w:rsidRDefault="00446605" w:rsidP="00F86B92">
      <w:pPr>
        <w:pStyle w:val="Heading2"/>
      </w:pPr>
      <w:r w:rsidRPr="00446605">
        <w:t>Ethical Considerations</w:t>
      </w:r>
    </w:p>
    <w:p w14:paraId="6A33D463" w14:textId="74EB2414" w:rsidR="00446605" w:rsidRPr="00F86B92" w:rsidRDefault="00446605" w:rsidP="00F86B92">
      <w:pPr>
        <w:pStyle w:val="ListParagraph"/>
        <w:numPr>
          <w:ilvl w:val="0"/>
          <w:numId w:val="28"/>
        </w:numPr>
        <w:spacing w:line="480" w:lineRule="auto"/>
        <w:rPr>
          <w:rFonts w:ascii="Calibri" w:hAnsi="Calibri" w:cs="Calibri"/>
          <w:sz w:val="24"/>
          <w:szCs w:val="24"/>
        </w:rPr>
      </w:pPr>
      <w:r w:rsidRPr="00F86B92">
        <w:rPr>
          <w:rFonts w:ascii="Calibri" w:hAnsi="Calibri" w:cs="Calibri"/>
          <w:sz w:val="24"/>
          <w:szCs w:val="24"/>
        </w:rPr>
        <w:t xml:space="preserve">Bias and Fairness: Ensuring that the model does not inadvertently discriminate based on protected characteristics such as race or gender is </w:t>
      </w:r>
      <w:r w:rsidR="00F86B92">
        <w:rPr>
          <w:rFonts w:ascii="Calibri" w:hAnsi="Calibri" w:cs="Calibri"/>
          <w:sz w:val="24"/>
          <w:szCs w:val="24"/>
        </w:rPr>
        <w:t>important</w:t>
      </w:r>
      <w:r w:rsidRPr="00F86B92">
        <w:rPr>
          <w:rFonts w:ascii="Calibri" w:hAnsi="Calibri" w:cs="Calibri"/>
          <w:sz w:val="24"/>
          <w:szCs w:val="24"/>
        </w:rPr>
        <w:t>. Regular auditing and testing for fairness can help prevent bias in predictions.</w:t>
      </w:r>
    </w:p>
    <w:p w14:paraId="6167DB11" w14:textId="244E2BEC" w:rsidR="00446605" w:rsidRPr="00F86B92" w:rsidRDefault="00446605" w:rsidP="00F86B92">
      <w:pPr>
        <w:pStyle w:val="ListParagraph"/>
        <w:numPr>
          <w:ilvl w:val="0"/>
          <w:numId w:val="28"/>
        </w:numPr>
        <w:spacing w:line="480" w:lineRule="auto"/>
        <w:rPr>
          <w:rFonts w:ascii="Calibri" w:hAnsi="Calibri" w:cs="Calibri"/>
          <w:sz w:val="24"/>
          <w:szCs w:val="24"/>
        </w:rPr>
      </w:pPr>
      <w:r w:rsidRPr="00F86B92">
        <w:rPr>
          <w:rFonts w:ascii="Calibri" w:hAnsi="Calibri" w:cs="Calibri"/>
          <w:sz w:val="24"/>
          <w:szCs w:val="24"/>
        </w:rPr>
        <w:t>Privacy: Handling borrower data responsibly and maintaining confidentiality</w:t>
      </w:r>
      <w:r w:rsidR="00F86B92">
        <w:rPr>
          <w:rFonts w:ascii="Calibri" w:hAnsi="Calibri" w:cs="Calibri"/>
          <w:sz w:val="24"/>
          <w:szCs w:val="24"/>
        </w:rPr>
        <w:t>.</w:t>
      </w:r>
    </w:p>
    <w:p w14:paraId="7B3AF4E4" w14:textId="77777777" w:rsidR="00F86B92" w:rsidRDefault="00446605" w:rsidP="00F86B92">
      <w:pPr>
        <w:pStyle w:val="Heading2"/>
      </w:pPr>
      <w:r w:rsidRPr="00446605">
        <w:t>Future Work</w:t>
      </w:r>
    </w:p>
    <w:p w14:paraId="44D28E53" w14:textId="0C5139B0" w:rsidR="00446605" w:rsidRPr="00446605" w:rsidRDefault="00446605" w:rsidP="00F86B92">
      <w:pPr>
        <w:spacing w:line="480" w:lineRule="auto"/>
        <w:ind w:firstLine="720"/>
        <w:rPr>
          <w:rFonts w:ascii="Calibri" w:hAnsi="Calibri" w:cs="Calibri"/>
          <w:sz w:val="24"/>
          <w:szCs w:val="24"/>
        </w:rPr>
      </w:pPr>
      <w:r w:rsidRPr="00446605">
        <w:rPr>
          <w:rFonts w:ascii="Calibri" w:hAnsi="Calibri" w:cs="Calibri"/>
          <w:sz w:val="24"/>
          <w:szCs w:val="24"/>
        </w:rPr>
        <w:t xml:space="preserve">Future enhancements could include incorporating additional features such as external credit data or macroeconomic indicators to improve the model’s predictive power. Additionally, </w:t>
      </w:r>
      <w:r w:rsidRPr="00446605">
        <w:rPr>
          <w:rFonts w:ascii="Calibri" w:hAnsi="Calibri" w:cs="Calibri"/>
          <w:sz w:val="24"/>
          <w:szCs w:val="24"/>
        </w:rPr>
        <w:lastRenderedPageBreak/>
        <w:t>a dynamic interest rate adjustment model based on risk scores could be implemented to optimize lending strategies further.</w:t>
      </w:r>
    </w:p>
    <w:p w14:paraId="5CAAD8DF" w14:textId="57B3EE5E" w:rsidR="00446605" w:rsidRDefault="00446605" w:rsidP="00446605">
      <w:pPr>
        <w:rPr>
          <w:rFonts w:ascii="Calibri" w:hAnsi="Calibri" w:cs="Calibri"/>
          <w:sz w:val="24"/>
          <w:szCs w:val="24"/>
        </w:rPr>
      </w:pPr>
    </w:p>
    <w:p w14:paraId="6C2D3C3D" w14:textId="77777777" w:rsidR="00B26A0F" w:rsidRDefault="00B26A0F" w:rsidP="00446605">
      <w:pPr>
        <w:rPr>
          <w:rFonts w:ascii="Calibri" w:hAnsi="Calibri" w:cs="Calibri"/>
          <w:sz w:val="24"/>
          <w:szCs w:val="24"/>
        </w:rPr>
      </w:pPr>
    </w:p>
    <w:p w14:paraId="50B33B1F" w14:textId="77777777" w:rsidR="00B26A0F" w:rsidRDefault="00B26A0F" w:rsidP="00446605">
      <w:pPr>
        <w:rPr>
          <w:rFonts w:ascii="Calibri" w:hAnsi="Calibri" w:cs="Calibri"/>
          <w:sz w:val="24"/>
          <w:szCs w:val="24"/>
        </w:rPr>
      </w:pPr>
    </w:p>
    <w:p w14:paraId="3C99D81C" w14:textId="77777777" w:rsidR="00B26A0F" w:rsidRDefault="00B26A0F" w:rsidP="00446605">
      <w:pPr>
        <w:rPr>
          <w:rFonts w:ascii="Calibri" w:hAnsi="Calibri" w:cs="Calibri"/>
          <w:sz w:val="24"/>
          <w:szCs w:val="24"/>
        </w:rPr>
      </w:pPr>
    </w:p>
    <w:p w14:paraId="49F890DF" w14:textId="77777777" w:rsidR="00B26A0F" w:rsidRDefault="00B26A0F" w:rsidP="00446605">
      <w:pPr>
        <w:rPr>
          <w:rFonts w:ascii="Calibri" w:hAnsi="Calibri" w:cs="Calibri"/>
          <w:sz w:val="24"/>
          <w:szCs w:val="24"/>
        </w:rPr>
      </w:pPr>
    </w:p>
    <w:p w14:paraId="621123E5" w14:textId="77777777" w:rsidR="00B26A0F" w:rsidRDefault="00B26A0F" w:rsidP="00446605">
      <w:pPr>
        <w:rPr>
          <w:rFonts w:ascii="Calibri" w:hAnsi="Calibri" w:cs="Calibri"/>
          <w:sz w:val="24"/>
          <w:szCs w:val="24"/>
        </w:rPr>
      </w:pPr>
    </w:p>
    <w:p w14:paraId="3F2BD218" w14:textId="77777777" w:rsidR="00B26A0F" w:rsidRDefault="00B26A0F" w:rsidP="00446605">
      <w:pPr>
        <w:rPr>
          <w:rFonts w:ascii="Calibri" w:hAnsi="Calibri" w:cs="Calibri"/>
          <w:sz w:val="24"/>
          <w:szCs w:val="24"/>
        </w:rPr>
      </w:pPr>
    </w:p>
    <w:p w14:paraId="02A4A9AF" w14:textId="77777777" w:rsidR="00B26A0F" w:rsidRDefault="00B26A0F" w:rsidP="00446605">
      <w:pPr>
        <w:rPr>
          <w:rFonts w:ascii="Calibri" w:hAnsi="Calibri" w:cs="Calibri"/>
          <w:sz w:val="24"/>
          <w:szCs w:val="24"/>
        </w:rPr>
      </w:pPr>
    </w:p>
    <w:p w14:paraId="7C99556F" w14:textId="77777777" w:rsidR="00B26A0F" w:rsidRDefault="00B26A0F" w:rsidP="00446605">
      <w:pPr>
        <w:rPr>
          <w:rFonts w:ascii="Calibri" w:hAnsi="Calibri" w:cs="Calibri"/>
          <w:sz w:val="24"/>
          <w:szCs w:val="24"/>
        </w:rPr>
      </w:pPr>
    </w:p>
    <w:p w14:paraId="4D40BF5A" w14:textId="77777777" w:rsidR="00B26A0F" w:rsidRDefault="00B26A0F" w:rsidP="00446605">
      <w:pPr>
        <w:rPr>
          <w:rFonts w:ascii="Calibri" w:hAnsi="Calibri" w:cs="Calibri"/>
          <w:sz w:val="24"/>
          <w:szCs w:val="24"/>
        </w:rPr>
      </w:pPr>
    </w:p>
    <w:p w14:paraId="55B68741" w14:textId="77777777" w:rsidR="00B26A0F" w:rsidRDefault="00B26A0F" w:rsidP="00446605">
      <w:pPr>
        <w:rPr>
          <w:rFonts w:ascii="Calibri" w:hAnsi="Calibri" w:cs="Calibri"/>
          <w:sz w:val="24"/>
          <w:szCs w:val="24"/>
        </w:rPr>
      </w:pPr>
    </w:p>
    <w:p w14:paraId="163ED0B8" w14:textId="77777777" w:rsidR="00B26A0F" w:rsidRDefault="00B26A0F" w:rsidP="00446605">
      <w:pPr>
        <w:rPr>
          <w:rFonts w:ascii="Calibri" w:hAnsi="Calibri" w:cs="Calibri"/>
          <w:sz w:val="24"/>
          <w:szCs w:val="24"/>
        </w:rPr>
      </w:pPr>
    </w:p>
    <w:p w14:paraId="78F4857C" w14:textId="77777777" w:rsidR="00B26A0F" w:rsidRDefault="00B26A0F" w:rsidP="00446605">
      <w:pPr>
        <w:rPr>
          <w:rFonts w:ascii="Calibri" w:hAnsi="Calibri" w:cs="Calibri"/>
          <w:sz w:val="24"/>
          <w:szCs w:val="24"/>
        </w:rPr>
      </w:pPr>
    </w:p>
    <w:p w14:paraId="5EBB6F6C" w14:textId="77777777" w:rsidR="00B26A0F" w:rsidRDefault="00B26A0F" w:rsidP="00446605">
      <w:pPr>
        <w:rPr>
          <w:rFonts w:ascii="Calibri" w:hAnsi="Calibri" w:cs="Calibri"/>
          <w:sz w:val="24"/>
          <w:szCs w:val="24"/>
        </w:rPr>
      </w:pPr>
    </w:p>
    <w:p w14:paraId="57B8AEF1" w14:textId="77777777" w:rsidR="00B26A0F" w:rsidRDefault="00B26A0F" w:rsidP="00446605">
      <w:pPr>
        <w:rPr>
          <w:rFonts w:ascii="Calibri" w:hAnsi="Calibri" w:cs="Calibri"/>
          <w:sz w:val="24"/>
          <w:szCs w:val="24"/>
        </w:rPr>
      </w:pPr>
    </w:p>
    <w:p w14:paraId="4EC35BEF" w14:textId="77777777" w:rsidR="00B26A0F" w:rsidRDefault="00B26A0F" w:rsidP="00446605">
      <w:pPr>
        <w:rPr>
          <w:rFonts w:ascii="Calibri" w:hAnsi="Calibri" w:cs="Calibri"/>
          <w:sz w:val="24"/>
          <w:szCs w:val="24"/>
        </w:rPr>
      </w:pPr>
    </w:p>
    <w:p w14:paraId="4430A147" w14:textId="77777777" w:rsidR="00B26A0F" w:rsidRDefault="00B26A0F" w:rsidP="00446605">
      <w:pPr>
        <w:rPr>
          <w:rFonts w:ascii="Calibri" w:hAnsi="Calibri" w:cs="Calibri"/>
          <w:sz w:val="24"/>
          <w:szCs w:val="24"/>
        </w:rPr>
      </w:pPr>
    </w:p>
    <w:p w14:paraId="7FAE65DD" w14:textId="77777777" w:rsidR="00B26A0F" w:rsidRDefault="00B26A0F" w:rsidP="00446605">
      <w:pPr>
        <w:rPr>
          <w:rFonts w:ascii="Calibri" w:hAnsi="Calibri" w:cs="Calibri"/>
          <w:sz w:val="24"/>
          <w:szCs w:val="24"/>
        </w:rPr>
      </w:pPr>
    </w:p>
    <w:p w14:paraId="2F84F824" w14:textId="77777777" w:rsidR="00B26A0F" w:rsidRDefault="00B26A0F" w:rsidP="00446605">
      <w:pPr>
        <w:rPr>
          <w:rFonts w:ascii="Calibri" w:hAnsi="Calibri" w:cs="Calibri"/>
          <w:sz w:val="24"/>
          <w:szCs w:val="24"/>
        </w:rPr>
      </w:pPr>
    </w:p>
    <w:p w14:paraId="25B1C781" w14:textId="77777777" w:rsidR="00B26A0F" w:rsidRDefault="00B26A0F" w:rsidP="00446605">
      <w:pPr>
        <w:rPr>
          <w:rFonts w:ascii="Calibri" w:hAnsi="Calibri" w:cs="Calibri"/>
          <w:sz w:val="24"/>
          <w:szCs w:val="24"/>
        </w:rPr>
      </w:pPr>
    </w:p>
    <w:p w14:paraId="0DE4E34D" w14:textId="77777777" w:rsidR="00B26A0F" w:rsidRDefault="00B26A0F" w:rsidP="00446605">
      <w:pPr>
        <w:rPr>
          <w:rFonts w:ascii="Calibri" w:hAnsi="Calibri" w:cs="Calibri"/>
          <w:sz w:val="24"/>
          <w:szCs w:val="24"/>
        </w:rPr>
      </w:pPr>
    </w:p>
    <w:p w14:paraId="4B67670C" w14:textId="77777777" w:rsidR="00B26A0F" w:rsidRDefault="00B26A0F" w:rsidP="00446605">
      <w:pPr>
        <w:rPr>
          <w:rFonts w:ascii="Calibri" w:hAnsi="Calibri" w:cs="Calibri"/>
          <w:sz w:val="24"/>
          <w:szCs w:val="24"/>
        </w:rPr>
      </w:pPr>
    </w:p>
    <w:p w14:paraId="7FDB47FB" w14:textId="77777777" w:rsidR="00B26A0F" w:rsidRPr="00446605" w:rsidRDefault="00B26A0F" w:rsidP="00446605">
      <w:pPr>
        <w:rPr>
          <w:rFonts w:ascii="Calibri" w:hAnsi="Calibri" w:cs="Calibri"/>
          <w:sz w:val="24"/>
          <w:szCs w:val="24"/>
        </w:rPr>
      </w:pPr>
    </w:p>
    <w:p w14:paraId="214ED13C" w14:textId="0C9413F8" w:rsidR="00446605" w:rsidRDefault="00446605" w:rsidP="00B26A0F">
      <w:pPr>
        <w:pStyle w:val="Heading1"/>
      </w:pPr>
      <w:r w:rsidRPr="00446605">
        <w:lastRenderedPageBreak/>
        <w:t>References</w:t>
      </w:r>
    </w:p>
    <w:p w14:paraId="5A388589" w14:textId="77777777" w:rsidR="00B26A0F" w:rsidRPr="00B26A0F" w:rsidRDefault="00B26A0F" w:rsidP="00B26A0F"/>
    <w:p w14:paraId="67BDA5B0" w14:textId="6293D0C2" w:rsidR="00446605" w:rsidRDefault="00446605" w:rsidP="00B26A0F">
      <w:pPr>
        <w:spacing w:line="480" w:lineRule="auto"/>
        <w:rPr>
          <w:rFonts w:ascii="Calibri" w:hAnsi="Calibri" w:cs="Calibri"/>
          <w:sz w:val="24"/>
          <w:szCs w:val="24"/>
        </w:rPr>
      </w:pPr>
      <w:r w:rsidRPr="00446605">
        <w:rPr>
          <w:rFonts w:ascii="Calibri" w:hAnsi="Calibri" w:cs="Calibri"/>
          <w:sz w:val="24"/>
          <w:szCs w:val="24"/>
        </w:rPr>
        <w:t>Kaggle. (2023). Loan Default Prediction Dataset. Retrieved from [</w:t>
      </w:r>
      <w:r w:rsidR="00B26A0F" w:rsidRPr="00B26A0F">
        <w:rPr>
          <w:rFonts w:ascii="Calibri" w:hAnsi="Calibri" w:cs="Calibri"/>
          <w:sz w:val="24"/>
          <w:szCs w:val="24"/>
        </w:rPr>
        <w:t>https://www.kaggle.com/datasets/nikhil1e9/loan-default</w:t>
      </w:r>
      <w:r w:rsidRPr="00446605">
        <w:rPr>
          <w:rFonts w:ascii="Calibri" w:hAnsi="Calibri" w:cs="Calibri"/>
          <w:sz w:val="24"/>
          <w:szCs w:val="24"/>
        </w:rPr>
        <w:t>].</w:t>
      </w:r>
    </w:p>
    <w:p w14:paraId="16FAC8C9" w14:textId="77777777" w:rsidR="00B26A0F" w:rsidRPr="00446605" w:rsidRDefault="00B26A0F" w:rsidP="00B26A0F">
      <w:pPr>
        <w:spacing w:line="480" w:lineRule="auto"/>
        <w:rPr>
          <w:rFonts w:ascii="Calibri" w:hAnsi="Calibri" w:cs="Calibri"/>
          <w:sz w:val="24"/>
          <w:szCs w:val="24"/>
        </w:rPr>
      </w:pPr>
    </w:p>
    <w:p w14:paraId="718A484C" w14:textId="77777777" w:rsidR="00446605" w:rsidRDefault="00446605" w:rsidP="00B26A0F">
      <w:pPr>
        <w:spacing w:line="480" w:lineRule="auto"/>
        <w:rPr>
          <w:rFonts w:ascii="Calibri" w:hAnsi="Calibri" w:cs="Calibri"/>
          <w:sz w:val="24"/>
          <w:szCs w:val="24"/>
        </w:rPr>
      </w:pPr>
      <w:proofErr w:type="spellStart"/>
      <w:r w:rsidRPr="00446605">
        <w:rPr>
          <w:rFonts w:ascii="Calibri" w:hAnsi="Calibri" w:cs="Calibri"/>
          <w:sz w:val="24"/>
          <w:szCs w:val="24"/>
        </w:rPr>
        <w:t>Belhekar</w:t>
      </w:r>
      <w:proofErr w:type="spellEnd"/>
      <w:r w:rsidRPr="00446605">
        <w:rPr>
          <w:rFonts w:ascii="Calibri" w:hAnsi="Calibri" w:cs="Calibri"/>
          <w:sz w:val="24"/>
          <w:szCs w:val="24"/>
        </w:rPr>
        <w:t>, C. (2020). Recommendation Systems - A Walk Through. Medium.</w:t>
      </w:r>
    </w:p>
    <w:p w14:paraId="41B33A68" w14:textId="77777777" w:rsidR="00B26A0F" w:rsidRPr="00446605" w:rsidRDefault="00B26A0F" w:rsidP="00B26A0F">
      <w:pPr>
        <w:spacing w:line="480" w:lineRule="auto"/>
        <w:rPr>
          <w:rFonts w:ascii="Calibri" w:hAnsi="Calibri" w:cs="Calibri"/>
          <w:sz w:val="24"/>
          <w:szCs w:val="24"/>
        </w:rPr>
      </w:pPr>
    </w:p>
    <w:p w14:paraId="61047302" w14:textId="77777777" w:rsidR="00446605" w:rsidRPr="00446605" w:rsidRDefault="00446605" w:rsidP="00B26A0F">
      <w:pPr>
        <w:spacing w:line="480" w:lineRule="auto"/>
        <w:rPr>
          <w:rFonts w:ascii="Calibri" w:hAnsi="Calibri" w:cs="Calibri"/>
          <w:sz w:val="24"/>
          <w:szCs w:val="24"/>
        </w:rPr>
      </w:pPr>
      <w:r w:rsidRPr="00446605">
        <w:rPr>
          <w:rFonts w:ascii="Calibri" w:hAnsi="Calibri" w:cs="Calibri"/>
          <w:sz w:val="24"/>
          <w:szCs w:val="24"/>
        </w:rPr>
        <w:t>Garla, A. (2021). TF-IDF: A Visual Explainer and Python Implementation on Presidential Inauguration Speeches. Towards Data Science.</w:t>
      </w:r>
    </w:p>
    <w:p w14:paraId="3BCC1ED2" w14:textId="77777777" w:rsidR="007B406D" w:rsidRPr="00446605" w:rsidRDefault="007B406D" w:rsidP="00446605">
      <w:pPr>
        <w:rPr>
          <w:rFonts w:ascii="Calibri" w:hAnsi="Calibri" w:cs="Calibri"/>
          <w:sz w:val="24"/>
          <w:szCs w:val="24"/>
        </w:rPr>
      </w:pPr>
    </w:p>
    <w:sectPr w:rsidR="007B406D" w:rsidRPr="0044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77CA0"/>
    <w:multiLevelType w:val="multilevel"/>
    <w:tmpl w:val="C9D0B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12C25"/>
    <w:multiLevelType w:val="hybridMultilevel"/>
    <w:tmpl w:val="A014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922C5"/>
    <w:multiLevelType w:val="multilevel"/>
    <w:tmpl w:val="532E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37EFF"/>
    <w:multiLevelType w:val="multilevel"/>
    <w:tmpl w:val="BD6A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45CF6"/>
    <w:multiLevelType w:val="multilevel"/>
    <w:tmpl w:val="1A08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01CF9"/>
    <w:multiLevelType w:val="multilevel"/>
    <w:tmpl w:val="855E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2192A"/>
    <w:multiLevelType w:val="multilevel"/>
    <w:tmpl w:val="2750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638AA"/>
    <w:multiLevelType w:val="hybridMultilevel"/>
    <w:tmpl w:val="2984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C6620"/>
    <w:multiLevelType w:val="multilevel"/>
    <w:tmpl w:val="3F18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E1FC7"/>
    <w:multiLevelType w:val="multilevel"/>
    <w:tmpl w:val="BA52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1507E"/>
    <w:multiLevelType w:val="multilevel"/>
    <w:tmpl w:val="518A8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E194B"/>
    <w:multiLevelType w:val="multilevel"/>
    <w:tmpl w:val="F6A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D6D1A"/>
    <w:multiLevelType w:val="multilevel"/>
    <w:tmpl w:val="917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E0F9A"/>
    <w:multiLevelType w:val="hybridMultilevel"/>
    <w:tmpl w:val="98E4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81B4F"/>
    <w:multiLevelType w:val="hybridMultilevel"/>
    <w:tmpl w:val="97A0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A4DAC"/>
    <w:multiLevelType w:val="multilevel"/>
    <w:tmpl w:val="F198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31441"/>
    <w:multiLevelType w:val="multilevel"/>
    <w:tmpl w:val="6EB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A29C7"/>
    <w:multiLevelType w:val="multilevel"/>
    <w:tmpl w:val="E01C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84BDF"/>
    <w:multiLevelType w:val="multilevel"/>
    <w:tmpl w:val="F564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50712"/>
    <w:multiLevelType w:val="multilevel"/>
    <w:tmpl w:val="CDC6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593F27"/>
    <w:multiLevelType w:val="multilevel"/>
    <w:tmpl w:val="E64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53B5C"/>
    <w:multiLevelType w:val="multilevel"/>
    <w:tmpl w:val="143C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F3403"/>
    <w:multiLevelType w:val="hybridMultilevel"/>
    <w:tmpl w:val="4F6E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4080B"/>
    <w:multiLevelType w:val="hybridMultilevel"/>
    <w:tmpl w:val="A1E0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36C07"/>
    <w:multiLevelType w:val="multilevel"/>
    <w:tmpl w:val="2366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35485"/>
    <w:multiLevelType w:val="multilevel"/>
    <w:tmpl w:val="988C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9661F"/>
    <w:multiLevelType w:val="multilevel"/>
    <w:tmpl w:val="11DC9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5F4A51"/>
    <w:multiLevelType w:val="multilevel"/>
    <w:tmpl w:val="B77C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600461">
    <w:abstractNumId w:val="20"/>
  </w:num>
  <w:num w:numId="2" w16cid:durableId="1484273283">
    <w:abstractNumId w:val="15"/>
  </w:num>
  <w:num w:numId="3" w16cid:durableId="912356628">
    <w:abstractNumId w:val="27"/>
  </w:num>
  <w:num w:numId="4" w16cid:durableId="1839609273">
    <w:abstractNumId w:val="16"/>
  </w:num>
  <w:num w:numId="5" w16cid:durableId="1713769425">
    <w:abstractNumId w:val="6"/>
  </w:num>
  <w:num w:numId="6" w16cid:durableId="1592620712">
    <w:abstractNumId w:val="2"/>
  </w:num>
  <w:num w:numId="7" w16cid:durableId="1599755110">
    <w:abstractNumId w:val="19"/>
  </w:num>
  <w:num w:numId="8" w16cid:durableId="707073599">
    <w:abstractNumId w:val="10"/>
  </w:num>
  <w:num w:numId="9" w16cid:durableId="460073541">
    <w:abstractNumId w:val="9"/>
  </w:num>
  <w:num w:numId="10" w16cid:durableId="645009853">
    <w:abstractNumId w:val="21"/>
  </w:num>
  <w:num w:numId="11" w16cid:durableId="1518155171">
    <w:abstractNumId w:val="11"/>
  </w:num>
  <w:num w:numId="12" w16cid:durableId="484660378">
    <w:abstractNumId w:val="25"/>
  </w:num>
  <w:num w:numId="13" w16cid:durableId="816452866">
    <w:abstractNumId w:val="24"/>
  </w:num>
  <w:num w:numId="14" w16cid:durableId="312217777">
    <w:abstractNumId w:val="3"/>
  </w:num>
  <w:num w:numId="15" w16cid:durableId="667945357">
    <w:abstractNumId w:val="26"/>
  </w:num>
  <w:num w:numId="16" w16cid:durableId="317005659">
    <w:abstractNumId w:val="17"/>
  </w:num>
  <w:num w:numId="17" w16cid:durableId="1823545886">
    <w:abstractNumId w:val="8"/>
  </w:num>
  <w:num w:numId="18" w16cid:durableId="326518144">
    <w:abstractNumId w:val="12"/>
  </w:num>
  <w:num w:numId="19" w16cid:durableId="1123815128">
    <w:abstractNumId w:val="0"/>
  </w:num>
  <w:num w:numId="20" w16cid:durableId="720714183">
    <w:abstractNumId w:val="5"/>
  </w:num>
  <w:num w:numId="21" w16cid:durableId="909583876">
    <w:abstractNumId w:val="18"/>
  </w:num>
  <w:num w:numId="22" w16cid:durableId="1882129122">
    <w:abstractNumId w:val="4"/>
  </w:num>
  <w:num w:numId="23" w16cid:durableId="982999836">
    <w:abstractNumId w:val="23"/>
  </w:num>
  <w:num w:numId="24" w16cid:durableId="2092699103">
    <w:abstractNumId w:val="14"/>
  </w:num>
  <w:num w:numId="25" w16cid:durableId="1075859729">
    <w:abstractNumId w:val="7"/>
  </w:num>
  <w:num w:numId="26" w16cid:durableId="1490294791">
    <w:abstractNumId w:val="1"/>
  </w:num>
  <w:num w:numId="27" w16cid:durableId="1670981589">
    <w:abstractNumId w:val="13"/>
  </w:num>
  <w:num w:numId="28" w16cid:durableId="138918908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05"/>
    <w:rsid w:val="003211A1"/>
    <w:rsid w:val="00446605"/>
    <w:rsid w:val="00637759"/>
    <w:rsid w:val="007B406D"/>
    <w:rsid w:val="009727A8"/>
    <w:rsid w:val="00A54CB6"/>
    <w:rsid w:val="00B26A0F"/>
    <w:rsid w:val="00F60867"/>
    <w:rsid w:val="00F8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B65C"/>
  <w15:chartTrackingRefBased/>
  <w15:docId w15:val="{345812A9-CEA7-4CEC-9533-66D67CD0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6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6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605"/>
    <w:rPr>
      <w:rFonts w:eastAsiaTheme="majorEastAsia" w:cstheme="majorBidi"/>
      <w:color w:val="272727" w:themeColor="text1" w:themeTint="D8"/>
    </w:rPr>
  </w:style>
  <w:style w:type="paragraph" w:styleId="Title">
    <w:name w:val="Title"/>
    <w:basedOn w:val="Normal"/>
    <w:next w:val="Normal"/>
    <w:link w:val="TitleChar"/>
    <w:uiPriority w:val="10"/>
    <w:qFormat/>
    <w:rsid w:val="00446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605"/>
    <w:pPr>
      <w:spacing w:before="160"/>
      <w:jc w:val="center"/>
    </w:pPr>
    <w:rPr>
      <w:i/>
      <w:iCs/>
      <w:color w:val="404040" w:themeColor="text1" w:themeTint="BF"/>
    </w:rPr>
  </w:style>
  <w:style w:type="character" w:customStyle="1" w:styleId="QuoteChar">
    <w:name w:val="Quote Char"/>
    <w:basedOn w:val="DefaultParagraphFont"/>
    <w:link w:val="Quote"/>
    <w:uiPriority w:val="29"/>
    <w:rsid w:val="00446605"/>
    <w:rPr>
      <w:i/>
      <w:iCs/>
      <w:color w:val="404040" w:themeColor="text1" w:themeTint="BF"/>
    </w:rPr>
  </w:style>
  <w:style w:type="paragraph" w:styleId="ListParagraph">
    <w:name w:val="List Paragraph"/>
    <w:basedOn w:val="Normal"/>
    <w:uiPriority w:val="34"/>
    <w:qFormat/>
    <w:rsid w:val="00446605"/>
    <w:pPr>
      <w:ind w:left="720"/>
      <w:contextualSpacing/>
    </w:pPr>
  </w:style>
  <w:style w:type="character" w:styleId="IntenseEmphasis">
    <w:name w:val="Intense Emphasis"/>
    <w:basedOn w:val="DefaultParagraphFont"/>
    <w:uiPriority w:val="21"/>
    <w:qFormat/>
    <w:rsid w:val="00446605"/>
    <w:rPr>
      <w:i/>
      <w:iCs/>
      <w:color w:val="0F4761" w:themeColor="accent1" w:themeShade="BF"/>
    </w:rPr>
  </w:style>
  <w:style w:type="paragraph" w:styleId="IntenseQuote">
    <w:name w:val="Intense Quote"/>
    <w:basedOn w:val="Normal"/>
    <w:next w:val="Normal"/>
    <w:link w:val="IntenseQuoteChar"/>
    <w:uiPriority w:val="30"/>
    <w:qFormat/>
    <w:rsid w:val="00446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605"/>
    <w:rPr>
      <w:i/>
      <w:iCs/>
      <w:color w:val="0F4761" w:themeColor="accent1" w:themeShade="BF"/>
    </w:rPr>
  </w:style>
  <w:style w:type="character" w:styleId="IntenseReference">
    <w:name w:val="Intense Reference"/>
    <w:basedOn w:val="DefaultParagraphFont"/>
    <w:uiPriority w:val="32"/>
    <w:qFormat/>
    <w:rsid w:val="004466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406409">
      <w:bodyDiv w:val="1"/>
      <w:marLeft w:val="0"/>
      <w:marRight w:val="0"/>
      <w:marTop w:val="0"/>
      <w:marBottom w:val="0"/>
      <w:divBdr>
        <w:top w:val="none" w:sz="0" w:space="0" w:color="auto"/>
        <w:left w:val="none" w:sz="0" w:space="0" w:color="auto"/>
        <w:bottom w:val="none" w:sz="0" w:space="0" w:color="auto"/>
        <w:right w:val="none" w:sz="0" w:space="0" w:color="auto"/>
      </w:divBdr>
    </w:div>
    <w:div w:id="1223179824">
      <w:bodyDiv w:val="1"/>
      <w:marLeft w:val="0"/>
      <w:marRight w:val="0"/>
      <w:marTop w:val="0"/>
      <w:marBottom w:val="0"/>
      <w:divBdr>
        <w:top w:val="none" w:sz="0" w:space="0" w:color="auto"/>
        <w:left w:val="none" w:sz="0" w:space="0" w:color="auto"/>
        <w:bottom w:val="none" w:sz="0" w:space="0" w:color="auto"/>
        <w:right w:val="none" w:sz="0" w:space="0" w:color="auto"/>
      </w:divBdr>
    </w:div>
    <w:div w:id="1240214981">
      <w:bodyDiv w:val="1"/>
      <w:marLeft w:val="0"/>
      <w:marRight w:val="0"/>
      <w:marTop w:val="0"/>
      <w:marBottom w:val="0"/>
      <w:divBdr>
        <w:top w:val="none" w:sz="0" w:space="0" w:color="auto"/>
        <w:left w:val="none" w:sz="0" w:space="0" w:color="auto"/>
        <w:bottom w:val="none" w:sz="0" w:space="0" w:color="auto"/>
        <w:right w:val="none" w:sz="0" w:space="0" w:color="auto"/>
      </w:divBdr>
    </w:div>
    <w:div w:id="1332761611">
      <w:bodyDiv w:val="1"/>
      <w:marLeft w:val="0"/>
      <w:marRight w:val="0"/>
      <w:marTop w:val="0"/>
      <w:marBottom w:val="0"/>
      <w:divBdr>
        <w:top w:val="none" w:sz="0" w:space="0" w:color="auto"/>
        <w:left w:val="none" w:sz="0" w:space="0" w:color="auto"/>
        <w:bottom w:val="none" w:sz="0" w:space="0" w:color="auto"/>
        <w:right w:val="none" w:sz="0" w:space="0" w:color="auto"/>
      </w:divBdr>
    </w:div>
    <w:div w:id="1601252964">
      <w:bodyDiv w:val="1"/>
      <w:marLeft w:val="0"/>
      <w:marRight w:val="0"/>
      <w:marTop w:val="0"/>
      <w:marBottom w:val="0"/>
      <w:divBdr>
        <w:top w:val="none" w:sz="0" w:space="0" w:color="auto"/>
        <w:left w:val="none" w:sz="0" w:space="0" w:color="auto"/>
        <w:bottom w:val="none" w:sz="0" w:space="0" w:color="auto"/>
        <w:right w:val="none" w:sz="0" w:space="0" w:color="auto"/>
      </w:divBdr>
    </w:div>
    <w:div w:id="163486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Damico</dc:creator>
  <cp:keywords/>
  <dc:description/>
  <cp:lastModifiedBy>Joseph Damico</cp:lastModifiedBy>
  <cp:revision>1</cp:revision>
  <dcterms:created xsi:type="dcterms:W3CDTF">2024-11-08T00:45:00Z</dcterms:created>
  <dcterms:modified xsi:type="dcterms:W3CDTF">2024-11-08T01:09:00Z</dcterms:modified>
</cp:coreProperties>
</file>