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F7271" w14:textId="62AC138D" w:rsidR="003C0B14" w:rsidRDefault="003C0B14" w:rsidP="00F717B0">
      <w:pPr>
        <w:pStyle w:val="Title"/>
        <w:jc w:val="center"/>
      </w:pPr>
      <w:r w:rsidRPr="003C0B14">
        <w:t>TSA Complaint Data Analysis Summary</w:t>
      </w:r>
    </w:p>
    <w:p w14:paraId="4A41133B" w14:textId="77777777" w:rsidR="00F717B0" w:rsidRPr="00F717B0" w:rsidRDefault="00F717B0" w:rsidP="00F717B0"/>
    <w:p w14:paraId="613F500A" w14:textId="77777777" w:rsidR="00F717B0" w:rsidRDefault="003C0B14" w:rsidP="00F717B0">
      <w:pPr>
        <w:pStyle w:val="Heading1"/>
      </w:pPr>
      <w:r w:rsidRPr="003C0B14">
        <w:t>Audience</w:t>
      </w:r>
    </w:p>
    <w:p w14:paraId="3DB62F25" w14:textId="082A7E63" w:rsidR="003C0B14" w:rsidRPr="003C0B14" w:rsidRDefault="003C0B14" w:rsidP="00F717B0">
      <w:pPr>
        <w:spacing w:line="480" w:lineRule="auto"/>
        <w:ind w:firstLine="720"/>
        <w:rPr>
          <w:rFonts w:ascii="Calibri" w:hAnsi="Calibri" w:cs="Calibri"/>
          <w:sz w:val="24"/>
          <w:szCs w:val="24"/>
        </w:rPr>
      </w:pPr>
      <w:r w:rsidRPr="003C0B14">
        <w:rPr>
          <w:rFonts w:ascii="Calibri" w:hAnsi="Calibri" w:cs="Calibri"/>
          <w:sz w:val="24"/>
          <w:szCs w:val="24"/>
        </w:rPr>
        <w:t>This analysis is intended for TSA stakeholders, airport administrators, and security process managers. This audience is familiar with TSA operations but may lack detailed knowledge of complaint data patterns. The visualizations and insights are designed to highlight actionable insights without excessive technical detail.</w:t>
      </w:r>
    </w:p>
    <w:p w14:paraId="12FF926F" w14:textId="77777777" w:rsidR="00F717B0" w:rsidRDefault="003C0B14" w:rsidP="00F717B0">
      <w:pPr>
        <w:pStyle w:val="Heading1"/>
      </w:pPr>
      <w:r w:rsidRPr="003C0B14">
        <w:t>Purpose</w:t>
      </w:r>
    </w:p>
    <w:p w14:paraId="113B6CF8" w14:textId="564F93DE" w:rsidR="003C0B14" w:rsidRPr="003C0B14" w:rsidRDefault="003C0B14" w:rsidP="00F717B0">
      <w:pPr>
        <w:spacing w:line="480" w:lineRule="auto"/>
        <w:ind w:firstLine="720"/>
        <w:rPr>
          <w:rFonts w:ascii="Calibri" w:hAnsi="Calibri" w:cs="Calibri"/>
          <w:sz w:val="24"/>
          <w:szCs w:val="24"/>
        </w:rPr>
      </w:pPr>
      <w:r w:rsidRPr="003C0B14">
        <w:rPr>
          <w:rFonts w:ascii="Calibri" w:hAnsi="Calibri" w:cs="Calibri"/>
          <w:sz w:val="24"/>
          <w:szCs w:val="24"/>
        </w:rPr>
        <w:t>The goal of this analysis is to provide TSA decision-makers with data-driven insights into complaint patterns, allowing for targeted improvements in airport security processes. By understanding the complaint volumes by location, category, and time, TSA can make informed decisions to enhance passenger experience and operational efficiency.</w:t>
      </w:r>
    </w:p>
    <w:p w14:paraId="6EA014A7" w14:textId="77777777" w:rsidR="00F717B0" w:rsidRDefault="003C0B14" w:rsidP="00F717B0">
      <w:pPr>
        <w:pStyle w:val="Heading1"/>
      </w:pPr>
      <w:r w:rsidRPr="003C0B14">
        <w:t>Medium</w:t>
      </w:r>
    </w:p>
    <w:p w14:paraId="2FD0275C" w14:textId="07A8B7CE" w:rsidR="003C0B14" w:rsidRPr="003C0B14" w:rsidRDefault="003C0B14" w:rsidP="00F717B0">
      <w:pPr>
        <w:spacing w:line="480" w:lineRule="auto"/>
        <w:ind w:firstLine="720"/>
        <w:rPr>
          <w:rFonts w:ascii="Calibri" w:hAnsi="Calibri" w:cs="Calibri"/>
          <w:sz w:val="24"/>
          <w:szCs w:val="24"/>
        </w:rPr>
      </w:pPr>
      <w:r w:rsidRPr="003C0B14">
        <w:rPr>
          <w:rFonts w:ascii="Calibri" w:hAnsi="Calibri" w:cs="Calibri"/>
          <w:sz w:val="24"/>
          <w:szCs w:val="24"/>
        </w:rPr>
        <w:t>The chosen medium for this presentation is PowerPoint, allowing a structured, visual approach to storytelling that is well-suited to TSA stakeholders. PowerPoint makes it easy to focus on key insights in a clear, engaging format.</w:t>
      </w:r>
    </w:p>
    <w:p w14:paraId="5F82AFEA" w14:textId="77777777" w:rsidR="003C0B14" w:rsidRPr="003C0B14" w:rsidRDefault="003C0B14" w:rsidP="00F717B0">
      <w:pPr>
        <w:pStyle w:val="Heading1"/>
      </w:pPr>
      <w:r w:rsidRPr="003C0B14">
        <w:t>Design Choices</w:t>
      </w:r>
    </w:p>
    <w:p w14:paraId="33A38664" w14:textId="77777777" w:rsidR="003C0B14" w:rsidRPr="003C0B14" w:rsidRDefault="003C0B14" w:rsidP="00F717B0">
      <w:pPr>
        <w:numPr>
          <w:ilvl w:val="0"/>
          <w:numId w:val="14"/>
        </w:numPr>
        <w:spacing w:line="480" w:lineRule="auto"/>
        <w:rPr>
          <w:rFonts w:ascii="Calibri" w:hAnsi="Calibri" w:cs="Calibri"/>
          <w:sz w:val="24"/>
          <w:szCs w:val="24"/>
        </w:rPr>
      </w:pPr>
      <w:r w:rsidRPr="003C0B14">
        <w:rPr>
          <w:rFonts w:ascii="Calibri" w:hAnsi="Calibri" w:cs="Calibri"/>
          <w:b/>
          <w:bCs/>
          <w:sz w:val="24"/>
          <w:szCs w:val="24"/>
        </w:rPr>
        <w:t>Color</w:t>
      </w:r>
      <w:r w:rsidRPr="003C0B14">
        <w:rPr>
          <w:rFonts w:ascii="Calibri" w:hAnsi="Calibri" w:cs="Calibri"/>
          <w:sz w:val="24"/>
          <w:szCs w:val="24"/>
        </w:rPr>
        <w:t>: Colors in the visualizations help distinguish categories, airports, and trends, aiding audience comprehension.</w:t>
      </w:r>
    </w:p>
    <w:p w14:paraId="236770C3" w14:textId="77777777" w:rsidR="003C0B14" w:rsidRPr="003C0B14" w:rsidRDefault="003C0B14" w:rsidP="00F717B0">
      <w:pPr>
        <w:numPr>
          <w:ilvl w:val="0"/>
          <w:numId w:val="14"/>
        </w:numPr>
        <w:spacing w:line="480" w:lineRule="auto"/>
        <w:rPr>
          <w:rFonts w:ascii="Calibri" w:hAnsi="Calibri" w:cs="Calibri"/>
          <w:sz w:val="24"/>
          <w:szCs w:val="24"/>
        </w:rPr>
      </w:pPr>
      <w:r w:rsidRPr="003C0B14">
        <w:rPr>
          <w:rFonts w:ascii="Calibri" w:hAnsi="Calibri" w:cs="Calibri"/>
          <w:b/>
          <w:bCs/>
          <w:sz w:val="24"/>
          <w:szCs w:val="24"/>
        </w:rPr>
        <w:lastRenderedPageBreak/>
        <w:t>Text</w:t>
      </w:r>
      <w:r w:rsidRPr="003C0B14">
        <w:rPr>
          <w:rFonts w:ascii="Calibri" w:hAnsi="Calibri" w:cs="Calibri"/>
          <w:sz w:val="24"/>
          <w:szCs w:val="24"/>
        </w:rPr>
        <w:t>: Text is concise and straightforward, focusing on insights rather than excessive explanation.</w:t>
      </w:r>
    </w:p>
    <w:p w14:paraId="525DB8CA" w14:textId="77777777" w:rsidR="003C0B14" w:rsidRPr="003C0B14" w:rsidRDefault="003C0B14" w:rsidP="00F717B0">
      <w:pPr>
        <w:numPr>
          <w:ilvl w:val="0"/>
          <w:numId w:val="14"/>
        </w:numPr>
        <w:spacing w:line="480" w:lineRule="auto"/>
        <w:rPr>
          <w:rFonts w:ascii="Calibri" w:hAnsi="Calibri" w:cs="Calibri"/>
          <w:sz w:val="24"/>
          <w:szCs w:val="24"/>
        </w:rPr>
      </w:pPr>
      <w:r w:rsidRPr="003C0B14">
        <w:rPr>
          <w:rFonts w:ascii="Calibri" w:hAnsi="Calibri" w:cs="Calibri"/>
          <w:b/>
          <w:bCs/>
          <w:sz w:val="24"/>
          <w:szCs w:val="24"/>
        </w:rPr>
        <w:t>Alignment, Sizing, and Spacing</w:t>
      </w:r>
      <w:r w:rsidRPr="003C0B14">
        <w:rPr>
          <w:rFonts w:ascii="Calibri" w:hAnsi="Calibri" w:cs="Calibri"/>
          <w:sz w:val="24"/>
          <w:szCs w:val="24"/>
        </w:rPr>
        <w:t>: Visuals and text are aligned and spaced for a clean layout that guides attention to key points.</w:t>
      </w:r>
    </w:p>
    <w:p w14:paraId="7086EFF3" w14:textId="77777777" w:rsidR="003C0B14" w:rsidRPr="003C0B14" w:rsidRDefault="003C0B14" w:rsidP="00F717B0">
      <w:pPr>
        <w:pStyle w:val="Heading1"/>
      </w:pPr>
      <w:r w:rsidRPr="003C0B14">
        <w:t>Ethical Considerations</w:t>
      </w:r>
    </w:p>
    <w:p w14:paraId="03B043ED" w14:textId="77777777" w:rsidR="003C0B14" w:rsidRPr="003C0B14" w:rsidRDefault="003C0B14" w:rsidP="00F717B0">
      <w:pPr>
        <w:numPr>
          <w:ilvl w:val="0"/>
          <w:numId w:val="15"/>
        </w:numPr>
        <w:spacing w:line="480" w:lineRule="auto"/>
        <w:rPr>
          <w:rFonts w:ascii="Calibri" w:hAnsi="Calibri" w:cs="Calibri"/>
          <w:sz w:val="24"/>
          <w:szCs w:val="24"/>
        </w:rPr>
      </w:pPr>
      <w:r w:rsidRPr="003C0B14">
        <w:rPr>
          <w:rFonts w:ascii="Calibri" w:hAnsi="Calibri" w:cs="Calibri"/>
          <w:b/>
          <w:bCs/>
          <w:sz w:val="24"/>
          <w:szCs w:val="24"/>
        </w:rPr>
        <w:t>Data Integrity</w:t>
      </w:r>
      <w:r w:rsidRPr="003C0B14">
        <w:rPr>
          <w:rFonts w:ascii="Calibri" w:hAnsi="Calibri" w:cs="Calibri"/>
          <w:sz w:val="24"/>
          <w:szCs w:val="24"/>
        </w:rPr>
        <w:t>: No alterations were made to complaint counts or locations; the data was analyzed in its original form.</w:t>
      </w:r>
    </w:p>
    <w:p w14:paraId="1C2A9E50" w14:textId="77777777" w:rsidR="003C0B14" w:rsidRPr="003C0B14" w:rsidRDefault="003C0B14" w:rsidP="00F717B0">
      <w:pPr>
        <w:numPr>
          <w:ilvl w:val="0"/>
          <w:numId w:val="15"/>
        </w:numPr>
        <w:spacing w:line="480" w:lineRule="auto"/>
        <w:rPr>
          <w:rFonts w:ascii="Calibri" w:hAnsi="Calibri" w:cs="Calibri"/>
          <w:sz w:val="24"/>
          <w:szCs w:val="24"/>
        </w:rPr>
      </w:pPr>
      <w:r w:rsidRPr="003C0B14">
        <w:rPr>
          <w:rFonts w:ascii="Calibri" w:hAnsi="Calibri" w:cs="Calibri"/>
          <w:b/>
          <w:bCs/>
          <w:sz w:val="24"/>
          <w:szCs w:val="24"/>
        </w:rPr>
        <w:t>Privacy</w:t>
      </w:r>
      <w:r w:rsidRPr="003C0B14">
        <w:rPr>
          <w:rFonts w:ascii="Calibri" w:hAnsi="Calibri" w:cs="Calibri"/>
          <w:sz w:val="24"/>
          <w:szCs w:val="24"/>
        </w:rPr>
        <w:t>: Data is presented in aggregate form, without personally identifiable information.</w:t>
      </w:r>
    </w:p>
    <w:p w14:paraId="2A0813EB" w14:textId="77777777" w:rsidR="003C0B14" w:rsidRPr="003C0B14" w:rsidRDefault="003C0B14" w:rsidP="00F717B0">
      <w:pPr>
        <w:numPr>
          <w:ilvl w:val="0"/>
          <w:numId w:val="15"/>
        </w:numPr>
        <w:spacing w:line="480" w:lineRule="auto"/>
        <w:rPr>
          <w:rFonts w:ascii="Calibri" w:hAnsi="Calibri" w:cs="Calibri"/>
          <w:sz w:val="24"/>
          <w:szCs w:val="24"/>
        </w:rPr>
      </w:pPr>
      <w:r w:rsidRPr="003C0B14">
        <w:rPr>
          <w:rFonts w:ascii="Calibri" w:hAnsi="Calibri" w:cs="Calibri"/>
          <w:b/>
          <w:bCs/>
          <w:sz w:val="24"/>
          <w:szCs w:val="24"/>
        </w:rPr>
        <w:t>Bias and Interpretation</w:t>
      </w:r>
      <w:r w:rsidRPr="003C0B14">
        <w:rPr>
          <w:rFonts w:ascii="Calibri" w:hAnsi="Calibri" w:cs="Calibri"/>
          <w:sz w:val="24"/>
          <w:szCs w:val="24"/>
        </w:rPr>
        <w:t>: This analysis reflects recorded TSA complaints, not all passenger experiences. Thus, recommendations are focused on high-complaint areas rather than assuming complete coverage.</w:t>
      </w:r>
    </w:p>
    <w:p w14:paraId="05DAB20A" w14:textId="77777777" w:rsidR="00F717B0" w:rsidRDefault="003C0B14" w:rsidP="00F717B0">
      <w:pPr>
        <w:pStyle w:val="Heading1"/>
      </w:pPr>
      <w:r w:rsidRPr="003C0B14">
        <w:t>Conclusion and Call to Action</w:t>
      </w:r>
    </w:p>
    <w:p w14:paraId="0BCE8BDA" w14:textId="10F799F9" w:rsidR="00F80A0A" w:rsidRPr="00F717B0" w:rsidRDefault="003C0B14" w:rsidP="00F717B0">
      <w:pPr>
        <w:spacing w:line="480" w:lineRule="auto"/>
        <w:ind w:firstLine="720"/>
        <w:rPr>
          <w:rFonts w:ascii="Calibri" w:hAnsi="Calibri" w:cs="Calibri"/>
          <w:sz w:val="24"/>
          <w:szCs w:val="24"/>
        </w:rPr>
      </w:pPr>
      <w:r w:rsidRPr="003C0B14">
        <w:rPr>
          <w:rFonts w:ascii="Calibri" w:hAnsi="Calibri" w:cs="Calibri"/>
          <w:sz w:val="24"/>
          <w:szCs w:val="24"/>
        </w:rPr>
        <w:t>Based on the analysis, TSA is encouraged to focus on high-complaint airports and top complaint categories to improve passenger satisfaction. Key actions include allocating resources to high-complaint airports, addressing issues in property handling and customer service, and preparing for seasonal complaint peaks. These improvements aim to enhance TSA efficiency and passenger experience.</w:t>
      </w:r>
    </w:p>
    <w:sectPr w:rsidR="00F80A0A" w:rsidRPr="00F717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DD0FC" w14:textId="77777777" w:rsidR="00302474" w:rsidRDefault="00302474" w:rsidP="00F717B0">
      <w:pPr>
        <w:spacing w:after="0" w:line="240" w:lineRule="auto"/>
      </w:pPr>
      <w:r>
        <w:separator/>
      </w:r>
    </w:p>
  </w:endnote>
  <w:endnote w:type="continuationSeparator" w:id="0">
    <w:p w14:paraId="240F579A" w14:textId="77777777" w:rsidR="00302474" w:rsidRDefault="00302474" w:rsidP="00F71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C7AEA" w14:textId="77777777" w:rsidR="00302474" w:rsidRDefault="00302474" w:rsidP="00F717B0">
      <w:pPr>
        <w:spacing w:after="0" w:line="240" w:lineRule="auto"/>
      </w:pPr>
      <w:r>
        <w:separator/>
      </w:r>
    </w:p>
  </w:footnote>
  <w:footnote w:type="continuationSeparator" w:id="0">
    <w:p w14:paraId="3F53CE88" w14:textId="77777777" w:rsidR="00302474" w:rsidRDefault="00302474" w:rsidP="00F71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C05E5" w14:textId="77777777" w:rsidR="00F717B0" w:rsidRPr="005C43E7" w:rsidRDefault="00F717B0" w:rsidP="00F717B0">
    <w:pPr>
      <w:pStyle w:val="Header"/>
      <w:jc w:val="right"/>
    </w:pPr>
    <w:r w:rsidRPr="005C43E7">
      <w:t>Joseph Damico</w:t>
    </w:r>
  </w:p>
  <w:p w14:paraId="430AF25D" w14:textId="71646A0A" w:rsidR="00F717B0" w:rsidRPr="005C43E7" w:rsidRDefault="00F717B0" w:rsidP="00F717B0">
    <w:pPr>
      <w:pStyle w:val="Header"/>
      <w:jc w:val="right"/>
    </w:pPr>
    <w:r w:rsidRPr="005C43E7">
      <w:t>1</w:t>
    </w:r>
    <w:r>
      <w:t>1/03</w:t>
    </w:r>
    <w:r w:rsidRPr="005C43E7">
      <w:t>/2024</w:t>
    </w:r>
  </w:p>
  <w:p w14:paraId="1600C144" w14:textId="77777777" w:rsidR="00F717B0" w:rsidRPr="005C43E7" w:rsidRDefault="00F717B0" w:rsidP="00F717B0">
    <w:pPr>
      <w:pStyle w:val="Header"/>
      <w:jc w:val="right"/>
    </w:pPr>
    <w:r w:rsidRPr="005C43E7">
      <w:t>Data Presentation &amp; Visualization</w:t>
    </w:r>
  </w:p>
  <w:p w14:paraId="3602FB43" w14:textId="77777777" w:rsidR="00F717B0" w:rsidRPr="005C43E7" w:rsidRDefault="00F717B0" w:rsidP="00F717B0">
    <w:pPr>
      <w:pStyle w:val="Header"/>
      <w:jc w:val="right"/>
    </w:pPr>
    <w:r w:rsidRPr="005C43E7">
      <w:t>DSC640-T301 (2251-1)</w:t>
    </w:r>
  </w:p>
  <w:p w14:paraId="520E7071" w14:textId="77777777" w:rsidR="00F717B0" w:rsidRDefault="00F717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4279"/>
    <w:multiLevelType w:val="multilevel"/>
    <w:tmpl w:val="D624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03A70"/>
    <w:multiLevelType w:val="multilevel"/>
    <w:tmpl w:val="2CA4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36563"/>
    <w:multiLevelType w:val="multilevel"/>
    <w:tmpl w:val="AE9AF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E5F79"/>
    <w:multiLevelType w:val="multilevel"/>
    <w:tmpl w:val="D59E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039C1"/>
    <w:multiLevelType w:val="multilevel"/>
    <w:tmpl w:val="AB58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61FE4"/>
    <w:multiLevelType w:val="multilevel"/>
    <w:tmpl w:val="5FEA0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D18AC"/>
    <w:multiLevelType w:val="multilevel"/>
    <w:tmpl w:val="83EC6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D21D2"/>
    <w:multiLevelType w:val="multilevel"/>
    <w:tmpl w:val="4A2E5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B73F7"/>
    <w:multiLevelType w:val="multilevel"/>
    <w:tmpl w:val="21B4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C2014"/>
    <w:multiLevelType w:val="multilevel"/>
    <w:tmpl w:val="AE82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D62C5"/>
    <w:multiLevelType w:val="multilevel"/>
    <w:tmpl w:val="F46E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B52B5"/>
    <w:multiLevelType w:val="multilevel"/>
    <w:tmpl w:val="5D76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449B7"/>
    <w:multiLevelType w:val="multilevel"/>
    <w:tmpl w:val="83A48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9C1DD6"/>
    <w:multiLevelType w:val="multilevel"/>
    <w:tmpl w:val="9604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7B3E10"/>
    <w:multiLevelType w:val="multilevel"/>
    <w:tmpl w:val="5638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3499D"/>
    <w:multiLevelType w:val="multilevel"/>
    <w:tmpl w:val="C5E6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026F6"/>
    <w:multiLevelType w:val="multilevel"/>
    <w:tmpl w:val="F0C8E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C23B26"/>
    <w:multiLevelType w:val="multilevel"/>
    <w:tmpl w:val="DA160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130C7D"/>
    <w:multiLevelType w:val="multilevel"/>
    <w:tmpl w:val="AECE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1B48E6"/>
    <w:multiLevelType w:val="multilevel"/>
    <w:tmpl w:val="C50E3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5786A"/>
    <w:multiLevelType w:val="multilevel"/>
    <w:tmpl w:val="7F82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5E0769"/>
    <w:multiLevelType w:val="multilevel"/>
    <w:tmpl w:val="EF38C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722843">
    <w:abstractNumId w:val="17"/>
  </w:num>
  <w:num w:numId="2" w16cid:durableId="582836462">
    <w:abstractNumId w:val="0"/>
  </w:num>
  <w:num w:numId="3" w16cid:durableId="286468221">
    <w:abstractNumId w:val="11"/>
  </w:num>
  <w:num w:numId="4" w16cid:durableId="1800302582">
    <w:abstractNumId w:val="18"/>
  </w:num>
  <w:num w:numId="5" w16cid:durableId="499390393">
    <w:abstractNumId w:val="2"/>
  </w:num>
  <w:num w:numId="6" w16cid:durableId="902523270">
    <w:abstractNumId w:val="12"/>
  </w:num>
  <w:num w:numId="7" w16cid:durableId="817460606">
    <w:abstractNumId w:val="5"/>
  </w:num>
  <w:num w:numId="8" w16cid:durableId="638613160">
    <w:abstractNumId w:val="7"/>
  </w:num>
  <w:num w:numId="9" w16cid:durableId="2135754787">
    <w:abstractNumId w:val="16"/>
  </w:num>
  <w:num w:numId="10" w16cid:durableId="1074471256">
    <w:abstractNumId w:val="14"/>
  </w:num>
  <w:num w:numId="11" w16cid:durableId="1335762791">
    <w:abstractNumId w:val="19"/>
  </w:num>
  <w:num w:numId="12" w16cid:durableId="1253467503">
    <w:abstractNumId w:val="21"/>
  </w:num>
  <w:num w:numId="13" w16cid:durableId="874121063">
    <w:abstractNumId w:val="6"/>
  </w:num>
  <w:num w:numId="14" w16cid:durableId="2035377657">
    <w:abstractNumId w:val="20"/>
  </w:num>
  <w:num w:numId="15" w16cid:durableId="1780489323">
    <w:abstractNumId w:val="15"/>
  </w:num>
  <w:num w:numId="16" w16cid:durableId="538013230">
    <w:abstractNumId w:val="9"/>
  </w:num>
  <w:num w:numId="17" w16cid:durableId="1219978086">
    <w:abstractNumId w:val="8"/>
  </w:num>
  <w:num w:numId="18" w16cid:durableId="397939516">
    <w:abstractNumId w:val="1"/>
  </w:num>
  <w:num w:numId="19" w16cid:durableId="544686039">
    <w:abstractNumId w:val="4"/>
  </w:num>
  <w:num w:numId="20" w16cid:durableId="1920216771">
    <w:abstractNumId w:val="13"/>
  </w:num>
  <w:num w:numId="21" w16cid:durableId="391470479">
    <w:abstractNumId w:val="10"/>
  </w:num>
  <w:num w:numId="22" w16cid:durableId="1160120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40"/>
    <w:rsid w:val="00302474"/>
    <w:rsid w:val="003211A1"/>
    <w:rsid w:val="003C0B14"/>
    <w:rsid w:val="007B406D"/>
    <w:rsid w:val="009727A8"/>
    <w:rsid w:val="00A54CB6"/>
    <w:rsid w:val="00AB4F40"/>
    <w:rsid w:val="00EE19E0"/>
    <w:rsid w:val="00F60867"/>
    <w:rsid w:val="00F717B0"/>
    <w:rsid w:val="00F80A0A"/>
    <w:rsid w:val="00FF5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F8B1F"/>
  <w15:chartTrackingRefBased/>
  <w15:docId w15:val="{646816B9-9F01-4FB9-BC62-F66ECF63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F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F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F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F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F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F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F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F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F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F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F40"/>
    <w:rPr>
      <w:rFonts w:eastAsiaTheme="majorEastAsia" w:cstheme="majorBidi"/>
      <w:color w:val="272727" w:themeColor="text1" w:themeTint="D8"/>
    </w:rPr>
  </w:style>
  <w:style w:type="paragraph" w:styleId="Title">
    <w:name w:val="Title"/>
    <w:basedOn w:val="Normal"/>
    <w:next w:val="Normal"/>
    <w:link w:val="TitleChar"/>
    <w:uiPriority w:val="10"/>
    <w:qFormat/>
    <w:rsid w:val="00AB4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F40"/>
    <w:pPr>
      <w:spacing w:before="160"/>
      <w:jc w:val="center"/>
    </w:pPr>
    <w:rPr>
      <w:i/>
      <w:iCs/>
      <w:color w:val="404040" w:themeColor="text1" w:themeTint="BF"/>
    </w:rPr>
  </w:style>
  <w:style w:type="character" w:customStyle="1" w:styleId="QuoteChar">
    <w:name w:val="Quote Char"/>
    <w:basedOn w:val="DefaultParagraphFont"/>
    <w:link w:val="Quote"/>
    <w:uiPriority w:val="29"/>
    <w:rsid w:val="00AB4F40"/>
    <w:rPr>
      <w:i/>
      <w:iCs/>
      <w:color w:val="404040" w:themeColor="text1" w:themeTint="BF"/>
    </w:rPr>
  </w:style>
  <w:style w:type="paragraph" w:styleId="ListParagraph">
    <w:name w:val="List Paragraph"/>
    <w:basedOn w:val="Normal"/>
    <w:uiPriority w:val="34"/>
    <w:qFormat/>
    <w:rsid w:val="00AB4F40"/>
    <w:pPr>
      <w:ind w:left="720"/>
      <w:contextualSpacing/>
    </w:pPr>
  </w:style>
  <w:style w:type="character" w:styleId="IntenseEmphasis">
    <w:name w:val="Intense Emphasis"/>
    <w:basedOn w:val="DefaultParagraphFont"/>
    <w:uiPriority w:val="21"/>
    <w:qFormat/>
    <w:rsid w:val="00AB4F40"/>
    <w:rPr>
      <w:i/>
      <w:iCs/>
      <w:color w:val="0F4761" w:themeColor="accent1" w:themeShade="BF"/>
    </w:rPr>
  </w:style>
  <w:style w:type="paragraph" w:styleId="IntenseQuote">
    <w:name w:val="Intense Quote"/>
    <w:basedOn w:val="Normal"/>
    <w:next w:val="Normal"/>
    <w:link w:val="IntenseQuoteChar"/>
    <w:uiPriority w:val="30"/>
    <w:qFormat/>
    <w:rsid w:val="00AB4F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F40"/>
    <w:rPr>
      <w:i/>
      <w:iCs/>
      <w:color w:val="0F4761" w:themeColor="accent1" w:themeShade="BF"/>
    </w:rPr>
  </w:style>
  <w:style w:type="character" w:styleId="IntenseReference">
    <w:name w:val="Intense Reference"/>
    <w:basedOn w:val="DefaultParagraphFont"/>
    <w:uiPriority w:val="32"/>
    <w:qFormat/>
    <w:rsid w:val="00AB4F40"/>
    <w:rPr>
      <w:b/>
      <w:bCs/>
      <w:smallCaps/>
      <w:color w:val="0F4761" w:themeColor="accent1" w:themeShade="BF"/>
      <w:spacing w:val="5"/>
    </w:rPr>
  </w:style>
  <w:style w:type="paragraph" w:styleId="Header">
    <w:name w:val="header"/>
    <w:basedOn w:val="Normal"/>
    <w:link w:val="HeaderChar"/>
    <w:uiPriority w:val="99"/>
    <w:unhideWhenUsed/>
    <w:rsid w:val="00F71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7B0"/>
  </w:style>
  <w:style w:type="paragraph" w:styleId="Footer">
    <w:name w:val="footer"/>
    <w:basedOn w:val="Normal"/>
    <w:link w:val="FooterChar"/>
    <w:uiPriority w:val="99"/>
    <w:unhideWhenUsed/>
    <w:rsid w:val="00F71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373020">
      <w:bodyDiv w:val="1"/>
      <w:marLeft w:val="0"/>
      <w:marRight w:val="0"/>
      <w:marTop w:val="0"/>
      <w:marBottom w:val="0"/>
      <w:divBdr>
        <w:top w:val="none" w:sz="0" w:space="0" w:color="auto"/>
        <w:left w:val="none" w:sz="0" w:space="0" w:color="auto"/>
        <w:bottom w:val="none" w:sz="0" w:space="0" w:color="auto"/>
        <w:right w:val="none" w:sz="0" w:space="0" w:color="auto"/>
      </w:divBdr>
      <w:divsChild>
        <w:div w:id="1204828391">
          <w:marLeft w:val="0"/>
          <w:marRight w:val="0"/>
          <w:marTop w:val="0"/>
          <w:marBottom w:val="0"/>
          <w:divBdr>
            <w:top w:val="none" w:sz="0" w:space="0" w:color="auto"/>
            <w:left w:val="none" w:sz="0" w:space="0" w:color="auto"/>
            <w:bottom w:val="none" w:sz="0" w:space="0" w:color="auto"/>
            <w:right w:val="none" w:sz="0" w:space="0" w:color="auto"/>
          </w:divBdr>
          <w:divsChild>
            <w:div w:id="771172116">
              <w:marLeft w:val="0"/>
              <w:marRight w:val="0"/>
              <w:marTop w:val="0"/>
              <w:marBottom w:val="0"/>
              <w:divBdr>
                <w:top w:val="none" w:sz="0" w:space="0" w:color="auto"/>
                <w:left w:val="none" w:sz="0" w:space="0" w:color="auto"/>
                <w:bottom w:val="none" w:sz="0" w:space="0" w:color="auto"/>
                <w:right w:val="none" w:sz="0" w:space="0" w:color="auto"/>
              </w:divBdr>
              <w:divsChild>
                <w:div w:id="1825465409">
                  <w:marLeft w:val="0"/>
                  <w:marRight w:val="0"/>
                  <w:marTop w:val="0"/>
                  <w:marBottom w:val="0"/>
                  <w:divBdr>
                    <w:top w:val="none" w:sz="0" w:space="0" w:color="auto"/>
                    <w:left w:val="none" w:sz="0" w:space="0" w:color="auto"/>
                    <w:bottom w:val="none" w:sz="0" w:space="0" w:color="auto"/>
                    <w:right w:val="none" w:sz="0" w:space="0" w:color="auto"/>
                  </w:divBdr>
                </w:div>
                <w:div w:id="1691105605">
                  <w:marLeft w:val="0"/>
                  <w:marRight w:val="0"/>
                  <w:marTop w:val="0"/>
                  <w:marBottom w:val="0"/>
                  <w:divBdr>
                    <w:top w:val="none" w:sz="0" w:space="0" w:color="auto"/>
                    <w:left w:val="none" w:sz="0" w:space="0" w:color="auto"/>
                    <w:bottom w:val="none" w:sz="0" w:space="0" w:color="auto"/>
                    <w:right w:val="none" w:sz="0" w:space="0" w:color="auto"/>
                  </w:divBdr>
                  <w:divsChild>
                    <w:div w:id="841435857">
                      <w:marLeft w:val="0"/>
                      <w:marRight w:val="0"/>
                      <w:marTop w:val="0"/>
                      <w:marBottom w:val="0"/>
                      <w:divBdr>
                        <w:top w:val="none" w:sz="0" w:space="0" w:color="auto"/>
                        <w:left w:val="none" w:sz="0" w:space="0" w:color="auto"/>
                        <w:bottom w:val="none" w:sz="0" w:space="0" w:color="auto"/>
                        <w:right w:val="none" w:sz="0" w:space="0" w:color="auto"/>
                      </w:divBdr>
                      <w:divsChild>
                        <w:div w:id="925377973">
                          <w:marLeft w:val="0"/>
                          <w:marRight w:val="0"/>
                          <w:marTop w:val="0"/>
                          <w:marBottom w:val="0"/>
                          <w:divBdr>
                            <w:top w:val="none" w:sz="0" w:space="0" w:color="auto"/>
                            <w:left w:val="none" w:sz="0" w:space="0" w:color="auto"/>
                            <w:bottom w:val="none" w:sz="0" w:space="0" w:color="auto"/>
                            <w:right w:val="none" w:sz="0" w:space="0" w:color="auto"/>
                          </w:divBdr>
                          <w:divsChild>
                            <w:div w:id="15494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049482">
      <w:bodyDiv w:val="1"/>
      <w:marLeft w:val="0"/>
      <w:marRight w:val="0"/>
      <w:marTop w:val="0"/>
      <w:marBottom w:val="0"/>
      <w:divBdr>
        <w:top w:val="none" w:sz="0" w:space="0" w:color="auto"/>
        <w:left w:val="none" w:sz="0" w:space="0" w:color="auto"/>
        <w:bottom w:val="none" w:sz="0" w:space="0" w:color="auto"/>
        <w:right w:val="none" w:sz="0" w:space="0" w:color="auto"/>
      </w:divBdr>
    </w:div>
    <w:div w:id="881601286">
      <w:bodyDiv w:val="1"/>
      <w:marLeft w:val="0"/>
      <w:marRight w:val="0"/>
      <w:marTop w:val="0"/>
      <w:marBottom w:val="0"/>
      <w:divBdr>
        <w:top w:val="none" w:sz="0" w:space="0" w:color="auto"/>
        <w:left w:val="none" w:sz="0" w:space="0" w:color="auto"/>
        <w:bottom w:val="none" w:sz="0" w:space="0" w:color="auto"/>
        <w:right w:val="none" w:sz="0" w:space="0" w:color="auto"/>
      </w:divBdr>
      <w:divsChild>
        <w:div w:id="301160856">
          <w:marLeft w:val="0"/>
          <w:marRight w:val="0"/>
          <w:marTop w:val="0"/>
          <w:marBottom w:val="0"/>
          <w:divBdr>
            <w:top w:val="none" w:sz="0" w:space="0" w:color="auto"/>
            <w:left w:val="none" w:sz="0" w:space="0" w:color="auto"/>
            <w:bottom w:val="none" w:sz="0" w:space="0" w:color="auto"/>
            <w:right w:val="none" w:sz="0" w:space="0" w:color="auto"/>
          </w:divBdr>
          <w:divsChild>
            <w:div w:id="1508516153">
              <w:marLeft w:val="0"/>
              <w:marRight w:val="0"/>
              <w:marTop w:val="0"/>
              <w:marBottom w:val="0"/>
              <w:divBdr>
                <w:top w:val="none" w:sz="0" w:space="0" w:color="auto"/>
                <w:left w:val="none" w:sz="0" w:space="0" w:color="auto"/>
                <w:bottom w:val="none" w:sz="0" w:space="0" w:color="auto"/>
                <w:right w:val="none" w:sz="0" w:space="0" w:color="auto"/>
              </w:divBdr>
              <w:divsChild>
                <w:div w:id="606548781">
                  <w:marLeft w:val="0"/>
                  <w:marRight w:val="0"/>
                  <w:marTop w:val="0"/>
                  <w:marBottom w:val="0"/>
                  <w:divBdr>
                    <w:top w:val="none" w:sz="0" w:space="0" w:color="auto"/>
                    <w:left w:val="none" w:sz="0" w:space="0" w:color="auto"/>
                    <w:bottom w:val="none" w:sz="0" w:space="0" w:color="auto"/>
                    <w:right w:val="none" w:sz="0" w:space="0" w:color="auto"/>
                  </w:divBdr>
                </w:div>
                <w:div w:id="1365788059">
                  <w:marLeft w:val="0"/>
                  <w:marRight w:val="0"/>
                  <w:marTop w:val="0"/>
                  <w:marBottom w:val="0"/>
                  <w:divBdr>
                    <w:top w:val="none" w:sz="0" w:space="0" w:color="auto"/>
                    <w:left w:val="none" w:sz="0" w:space="0" w:color="auto"/>
                    <w:bottom w:val="none" w:sz="0" w:space="0" w:color="auto"/>
                    <w:right w:val="none" w:sz="0" w:space="0" w:color="auto"/>
                  </w:divBdr>
                  <w:divsChild>
                    <w:div w:id="912810720">
                      <w:marLeft w:val="0"/>
                      <w:marRight w:val="0"/>
                      <w:marTop w:val="0"/>
                      <w:marBottom w:val="0"/>
                      <w:divBdr>
                        <w:top w:val="none" w:sz="0" w:space="0" w:color="auto"/>
                        <w:left w:val="none" w:sz="0" w:space="0" w:color="auto"/>
                        <w:bottom w:val="none" w:sz="0" w:space="0" w:color="auto"/>
                        <w:right w:val="none" w:sz="0" w:space="0" w:color="auto"/>
                      </w:divBdr>
                      <w:divsChild>
                        <w:div w:id="1852796056">
                          <w:marLeft w:val="0"/>
                          <w:marRight w:val="0"/>
                          <w:marTop w:val="0"/>
                          <w:marBottom w:val="0"/>
                          <w:divBdr>
                            <w:top w:val="none" w:sz="0" w:space="0" w:color="auto"/>
                            <w:left w:val="none" w:sz="0" w:space="0" w:color="auto"/>
                            <w:bottom w:val="none" w:sz="0" w:space="0" w:color="auto"/>
                            <w:right w:val="none" w:sz="0" w:space="0" w:color="auto"/>
                          </w:divBdr>
                          <w:divsChild>
                            <w:div w:id="5393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936523">
      <w:bodyDiv w:val="1"/>
      <w:marLeft w:val="0"/>
      <w:marRight w:val="0"/>
      <w:marTop w:val="0"/>
      <w:marBottom w:val="0"/>
      <w:divBdr>
        <w:top w:val="none" w:sz="0" w:space="0" w:color="auto"/>
        <w:left w:val="none" w:sz="0" w:space="0" w:color="auto"/>
        <w:bottom w:val="none" w:sz="0" w:space="0" w:color="auto"/>
        <w:right w:val="none" w:sz="0" w:space="0" w:color="auto"/>
      </w:divBdr>
    </w:div>
    <w:div w:id="1489518023">
      <w:bodyDiv w:val="1"/>
      <w:marLeft w:val="0"/>
      <w:marRight w:val="0"/>
      <w:marTop w:val="0"/>
      <w:marBottom w:val="0"/>
      <w:divBdr>
        <w:top w:val="none" w:sz="0" w:space="0" w:color="auto"/>
        <w:left w:val="none" w:sz="0" w:space="0" w:color="auto"/>
        <w:bottom w:val="none" w:sz="0" w:space="0" w:color="auto"/>
        <w:right w:val="none" w:sz="0" w:space="0" w:color="auto"/>
      </w:divBdr>
    </w:div>
    <w:div w:id="1695038505">
      <w:bodyDiv w:val="1"/>
      <w:marLeft w:val="0"/>
      <w:marRight w:val="0"/>
      <w:marTop w:val="0"/>
      <w:marBottom w:val="0"/>
      <w:divBdr>
        <w:top w:val="none" w:sz="0" w:space="0" w:color="auto"/>
        <w:left w:val="none" w:sz="0" w:space="0" w:color="auto"/>
        <w:bottom w:val="none" w:sz="0" w:space="0" w:color="auto"/>
        <w:right w:val="none" w:sz="0" w:space="0" w:color="auto"/>
      </w:divBdr>
    </w:div>
    <w:div w:id="1793592339">
      <w:bodyDiv w:val="1"/>
      <w:marLeft w:val="0"/>
      <w:marRight w:val="0"/>
      <w:marTop w:val="0"/>
      <w:marBottom w:val="0"/>
      <w:divBdr>
        <w:top w:val="none" w:sz="0" w:space="0" w:color="auto"/>
        <w:left w:val="none" w:sz="0" w:space="0" w:color="auto"/>
        <w:bottom w:val="none" w:sz="0" w:space="0" w:color="auto"/>
        <w:right w:val="none" w:sz="0" w:space="0" w:color="auto"/>
      </w:divBdr>
    </w:div>
    <w:div w:id="200771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Damico</dc:creator>
  <cp:keywords/>
  <dc:description/>
  <cp:lastModifiedBy>Joseph Damico</cp:lastModifiedBy>
  <cp:revision>1</cp:revision>
  <dcterms:created xsi:type="dcterms:W3CDTF">2024-11-03T17:14:00Z</dcterms:created>
  <dcterms:modified xsi:type="dcterms:W3CDTF">2024-11-03T17:54:00Z</dcterms:modified>
</cp:coreProperties>
</file>