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A3E9" w14:textId="5A53596C" w:rsidR="0020229A" w:rsidRDefault="0020229A" w:rsidP="00A86DCE">
      <w:pPr>
        <w:pStyle w:val="Title"/>
        <w:rPr>
          <w:lang w:val="en-US"/>
        </w:rPr>
      </w:pPr>
      <w:r>
        <w:rPr>
          <w:lang w:val="en-US"/>
        </w:rPr>
        <w:t xml:space="preserve">Dilution factor </w:t>
      </w:r>
      <w:r>
        <w:rPr>
          <w:rFonts w:cstheme="majorHAnsi"/>
          <w:lang w:val="en-US"/>
        </w:rPr>
        <w:t>≠</w:t>
      </w:r>
      <w:r>
        <w:rPr>
          <w:lang w:val="en-US"/>
        </w:rPr>
        <w:t xml:space="preserve"> Dilution ratio</w:t>
      </w:r>
    </w:p>
    <w:p w14:paraId="783437F1" w14:textId="356AB94C" w:rsidR="00A86DCE" w:rsidRDefault="00A86DCE" w:rsidP="00A86DCE">
      <w:pPr>
        <w:pStyle w:val="Heading1"/>
        <w:spacing w:after="240"/>
        <w:rPr>
          <w:lang w:val="en-US"/>
        </w:rPr>
      </w:pPr>
      <w:r>
        <w:rPr>
          <w:lang w:val="en-US"/>
        </w:rPr>
        <w:t>Dilution ratio</w:t>
      </w:r>
    </w:p>
    <w:p w14:paraId="56DADEE4" w14:textId="12DDF647" w:rsidR="00A86DCE" w:rsidRDefault="00A86DCE" w:rsidP="0020229A">
      <w:pPr>
        <w:rPr>
          <w:lang w:val="en-US"/>
        </w:rPr>
      </w:pPr>
      <w:r w:rsidRPr="00A86DCE">
        <w:rPr>
          <w:lang w:val="en-US"/>
        </w:rPr>
        <w:t>Dilution ratio</w:t>
      </w:r>
      <w:r>
        <w:rPr>
          <w:lang w:val="en-US"/>
        </w:rPr>
        <w:t>, commonly known as</w:t>
      </w:r>
      <w:r w:rsidRPr="00A86DCE">
        <w:rPr>
          <w:lang w:val="en-US"/>
        </w:rPr>
        <w:t xml:space="preserve"> simple dilution, </w:t>
      </w:r>
      <w:r>
        <w:rPr>
          <w:lang w:val="en-US"/>
        </w:rPr>
        <w:t xml:space="preserve">refers to </w:t>
      </w:r>
      <w:r w:rsidRPr="00A86DCE">
        <w:rPr>
          <w:lang w:val="en-US"/>
        </w:rPr>
        <w:t xml:space="preserve">a unit volume of a solute </w:t>
      </w:r>
      <w:r w:rsidRPr="00A86DCE">
        <w:rPr>
          <w:lang w:val="en-US"/>
        </w:rPr>
        <w:t>combined</w:t>
      </w:r>
      <w:r w:rsidRPr="00A86DCE">
        <w:rPr>
          <w:lang w:val="en-US"/>
        </w:rPr>
        <w:t xml:space="preserve"> with a desired volume of solvent. </w:t>
      </w:r>
    </w:p>
    <w:p w14:paraId="4BE9A6AD" w14:textId="4DCEDC0A" w:rsidR="00A86DCE" w:rsidRPr="00A86DCE" w:rsidRDefault="00A86DCE" w:rsidP="00A86DCE">
      <w:pPr>
        <w:rPr>
          <w:b/>
          <w:bCs/>
          <w:lang w:val="en-US"/>
        </w:rPr>
      </w:pPr>
      <w:r w:rsidRPr="00A86DCE">
        <w:rPr>
          <w:b/>
          <w:bCs/>
          <w:lang w:val="en-US"/>
        </w:rPr>
        <w:t>Example</w:t>
      </w:r>
    </w:p>
    <w:p w14:paraId="061F9096" w14:textId="42E58E7A" w:rsidR="00A86DCE" w:rsidRDefault="00A86DCE" w:rsidP="00A86DCE">
      <w:pPr>
        <w:rPr>
          <w:lang w:val="en-US"/>
        </w:rPr>
      </w:pPr>
      <w:r>
        <w:rPr>
          <w:lang w:val="en-US"/>
        </w:rPr>
        <w:t xml:space="preserve">Dilution ratio 1:4 = 1 part </w:t>
      </w:r>
      <w:r w:rsidRPr="00A86DCE">
        <w:rPr>
          <w:b/>
          <w:bCs/>
          <w:color w:val="FF0000"/>
          <w:lang w:val="en-US"/>
        </w:rPr>
        <w:t xml:space="preserve">+ </w:t>
      </w:r>
      <w:r>
        <w:rPr>
          <w:lang w:val="en-US"/>
        </w:rPr>
        <w:t>4 parts = 5 parts total</w:t>
      </w:r>
    </w:p>
    <w:p w14:paraId="2554B261" w14:textId="75239DAD" w:rsidR="00A86DCE" w:rsidRPr="00A86DCE" w:rsidRDefault="00A86DCE" w:rsidP="00A86DCE">
      <w:pPr>
        <w:rPr>
          <w:lang w:val="en-US"/>
        </w:rPr>
      </w:pPr>
      <w:r>
        <w:rPr>
          <w:rFonts w:ascii="Segoe UI" w:hAnsi="Segoe UI" w:cs="Segoe UI"/>
          <w:color w:val="2A3C42"/>
          <w:sz w:val="21"/>
          <w:szCs w:val="21"/>
        </w:rPr>
        <w:t xml:space="preserve">Final volume </w:t>
      </w:r>
      <w:r>
        <w:rPr>
          <w:rFonts w:ascii="Segoe UI" w:hAnsi="Segoe UI" w:cs="Segoe UI"/>
          <w:color w:val="2A3C42"/>
          <w:sz w:val="21"/>
          <w:szCs w:val="21"/>
        </w:rPr>
        <w:t>=</w:t>
      </w:r>
      <w:r>
        <w:rPr>
          <w:rFonts w:ascii="Segoe UI" w:hAnsi="Segoe UI" w:cs="Segoe UI"/>
          <w:color w:val="2A3C42"/>
          <w:sz w:val="21"/>
          <w:szCs w:val="21"/>
        </w:rPr>
        <w:t xml:space="preserve"> sum of both sides.</w:t>
      </w:r>
    </w:p>
    <w:p w14:paraId="4A02AF9D" w14:textId="77777777" w:rsidR="00A86DCE" w:rsidRDefault="00A86DCE" w:rsidP="0020229A">
      <w:pPr>
        <w:rPr>
          <w:lang w:val="en-US"/>
        </w:rPr>
      </w:pPr>
    </w:p>
    <w:p w14:paraId="039B2FF0" w14:textId="32759071" w:rsidR="00A86DCE" w:rsidRDefault="00A86DCE" w:rsidP="00A86DCE">
      <w:pPr>
        <w:pStyle w:val="Heading1"/>
        <w:spacing w:after="240"/>
        <w:rPr>
          <w:lang w:val="en-US"/>
        </w:rPr>
      </w:pPr>
      <w:r>
        <w:rPr>
          <w:lang w:val="en-US"/>
        </w:rPr>
        <w:t>Dilution factor</w:t>
      </w:r>
    </w:p>
    <w:p w14:paraId="43732D2B" w14:textId="225446BC" w:rsidR="0020229A" w:rsidRDefault="00A86DCE" w:rsidP="0020229A">
      <w:pPr>
        <w:rPr>
          <w:lang w:val="en-US"/>
        </w:rPr>
      </w:pPr>
      <w:r w:rsidRPr="00A86DCE">
        <w:rPr>
          <w:lang w:val="en-US"/>
        </w:rPr>
        <w:t>Dilution factor refers to the ratio of the volume of the initial concentrated solute to the total volume of the final diluted solution.</w:t>
      </w:r>
    </w:p>
    <w:p w14:paraId="381F0074" w14:textId="77777777" w:rsidR="00A86DCE" w:rsidRPr="00A86DCE" w:rsidRDefault="00A86DCE" w:rsidP="00A86DCE">
      <w:pPr>
        <w:rPr>
          <w:b/>
          <w:bCs/>
          <w:lang w:val="en-US"/>
        </w:rPr>
      </w:pPr>
      <w:r w:rsidRPr="00A86DCE">
        <w:rPr>
          <w:b/>
          <w:bCs/>
          <w:lang w:val="en-US"/>
        </w:rPr>
        <w:t>Example</w:t>
      </w:r>
    </w:p>
    <w:p w14:paraId="18612907" w14:textId="72AA4A74" w:rsidR="00A86DCE" w:rsidRDefault="00A86DCE" w:rsidP="00A86DCE">
      <w:pPr>
        <w:rPr>
          <w:lang w:val="en-US"/>
        </w:rPr>
      </w:pPr>
      <w:r>
        <w:rPr>
          <w:lang w:val="en-US"/>
        </w:rPr>
        <w:t xml:space="preserve">Dilution </w:t>
      </w:r>
      <w:r>
        <w:rPr>
          <w:lang w:val="en-US"/>
        </w:rPr>
        <w:t>factor</w:t>
      </w:r>
      <w:r>
        <w:rPr>
          <w:lang w:val="en-US"/>
        </w:rPr>
        <w:t xml:space="preserve"> 1:</w:t>
      </w:r>
      <w:r>
        <w:rPr>
          <w:lang w:val="en-US"/>
        </w:rPr>
        <w:t>4</w:t>
      </w:r>
      <w:r>
        <w:rPr>
          <w:lang w:val="en-US"/>
        </w:rPr>
        <w:t xml:space="preserve"> = 1 part </w:t>
      </w:r>
      <w:r w:rsidRPr="00A86DCE">
        <w:rPr>
          <w:b/>
          <w:bCs/>
          <w:color w:val="FF0000"/>
          <w:lang w:val="en-US"/>
        </w:rPr>
        <w:t>IN</w:t>
      </w:r>
      <w:r>
        <w:rPr>
          <w:lang w:val="en-US"/>
        </w:rPr>
        <w:t xml:space="preserve"> 4 parts = </w:t>
      </w:r>
      <w:r>
        <w:rPr>
          <w:lang w:val="en-US"/>
        </w:rPr>
        <w:t>4</w:t>
      </w:r>
      <w:r>
        <w:rPr>
          <w:lang w:val="en-US"/>
        </w:rPr>
        <w:t xml:space="preserve"> parts total</w:t>
      </w:r>
    </w:p>
    <w:p w14:paraId="5DFEEB5C" w14:textId="17981DD6" w:rsidR="00A86DCE" w:rsidRPr="00A86DCE" w:rsidRDefault="00A86DCE" w:rsidP="00A86DCE">
      <w:pPr>
        <w:rPr>
          <w:lang w:val="en-US"/>
        </w:rPr>
      </w:pPr>
      <w:r>
        <w:rPr>
          <w:rFonts w:ascii="Segoe UI" w:hAnsi="Segoe UI" w:cs="Segoe UI"/>
          <w:color w:val="2A3C42"/>
          <w:sz w:val="21"/>
          <w:szCs w:val="21"/>
        </w:rPr>
        <w:t>Final volume = part volume x total parts.</w:t>
      </w:r>
    </w:p>
    <w:p w14:paraId="0E2344ED" w14:textId="77777777" w:rsidR="00A86DCE" w:rsidRDefault="00A86DCE" w:rsidP="0020229A">
      <w:pPr>
        <w:rPr>
          <w:lang w:val="en-US"/>
        </w:rPr>
      </w:pPr>
    </w:p>
    <w:p w14:paraId="67121A85" w14:textId="081FA422" w:rsidR="00A86DCE" w:rsidRDefault="00A86DCE" w:rsidP="00A86DCE">
      <w:pPr>
        <w:pStyle w:val="Heading1"/>
        <w:spacing w:after="240"/>
        <w:rPr>
          <w:lang w:val="en-US"/>
        </w:rPr>
      </w:pPr>
      <w:r>
        <w:rPr>
          <w:lang w:val="en-US"/>
        </w:rPr>
        <w:t>Application</w:t>
      </w:r>
    </w:p>
    <w:p w14:paraId="307CD97D" w14:textId="505AE843" w:rsidR="00A86DCE" w:rsidRDefault="00A86DCE" w:rsidP="00A86DCE">
      <w:pPr>
        <w:rPr>
          <w:lang w:val="en-US"/>
        </w:rPr>
      </w:pPr>
      <w:r>
        <w:rPr>
          <w:lang w:val="en-US"/>
        </w:rPr>
        <w:t>Preparing 1:4 solution with a final volume of 1000 mL</w:t>
      </w:r>
    </w:p>
    <w:p w14:paraId="0BA3DD9A" w14:textId="58FDC882" w:rsidR="00A86DCE" w:rsidRDefault="00A86DCE" w:rsidP="00A86DCE">
      <w:pPr>
        <w:rPr>
          <w:lang w:val="en-US"/>
        </w:rPr>
      </w:pPr>
      <w:r>
        <w:rPr>
          <w:lang w:val="en-US"/>
        </w:rPr>
        <w:t>Dilution ratio</w:t>
      </w:r>
    </w:p>
    <w:p w14:paraId="35A9CE9C" w14:textId="5676AC81" w:rsidR="00A86DCE" w:rsidRDefault="00A86DCE" w:rsidP="00A86DCE">
      <w:pPr>
        <w:rPr>
          <w:lang w:val="en-US"/>
        </w:rPr>
      </w:pPr>
      <w:r>
        <w:rPr>
          <w:lang w:val="en-US"/>
        </w:rPr>
        <w:t>1000mL/5 parts = 200 mL/part</w:t>
      </w:r>
    </w:p>
    <w:p w14:paraId="1502DCF5" w14:textId="24A4313C" w:rsidR="00A86DCE" w:rsidRPr="00A86DCE" w:rsidRDefault="00A86DCE" w:rsidP="00A86DCE">
      <w:pPr>
        <w:rPr>
          <w:lang w:val="en-US"/>
        </w:rPr>
      </w:pPr>
      <w:r w:rsidRPr="00A86DCE">
        <w:rPr>
          <w:rFonts w:ascii="Cambria Math" w:hAnsi="Cambria Math" w:cs="Cambria Math"/>
          <w:lang w:val="en-US"/>
        </w:rPr>
        <w:t>∴</w:t>
      </w:r>
      <w:r>
        <w:rPr>
          <w:rFonts w:ascii="Cambria Math" w:hAnsi="Cambria Math" w:cs="Cambria Math"/>
          <w:lang w:val="en-US"/>
        </w:rPr>
        <w:t xml:space="preserve"> 200 mL solute (chemical</w:t>
      </w:r>
      <w:proofErr w:type="gramStart"/>
      <w:r>
        <w:rPr>
          <w:rFonts w:ascii="Cambria Math" w:hAnsi="Cambria Math" w:cs="Cambria Math"/>
          <w:lang w:val="en-US"/>
        </w:rPr>
        <w:t>) :</w:t>
      </w:r>
      <w:proofErr w:type="gramEnd"/>
      <w:r>
        <w:rPr>
          <w:rFonts w:ascii="Cambria Math" w:hAnsi="Cambria Math" w:cs="Cambria Math"/>
          <w:lang w:val="en-US"/>
        </w:rPr>
        <w:t xml:space="preserve"> 800mL (water)</w:t>
      </w:r>
    </w:p>
    <w:p w14:paraId="5D9E8BE1" w14:textId="47A7828E" w:rsidR="00A86DCE" w:rsidRDefault="00A86DCE" w:rsidP="00A86DCE">
      <w:pPr>
        <w:pStyle w:val="NormalWeb"/>
        <w:shd w:val="clear" w:color="auto" w:fill="FFFFFF"/>
        <w:rPr>
          <w:rFonts w:ascii="Segoe UI" w:hAnsi="Segoe UI" w:cs="Segoe UI"/>
          <w:color w:val="2A3C42"/>
          <w:sz w:val="21"/>
          <w:szCs w:val="21"/>
        </w:rPr>
      </w:pPr>
      <w:r>
        <w:rPr>
          <w:rFonts w:ascii="Segoe UI" w:hAnsi="Segoe UI" w:cs="Segoe UI"/>
          <w:color w:val="2A3C42"/>
          <w:sz w:val="21"/>
          <w:szCs w:val="21"/>
        </w:rPr>
        <w:t>Dilution factor</w:t>
      </w:r>
    </w:p>
    <w:p w14:paraId="713BE989" w14:textId="37022418" w:rsidR="00A86DCE" w:rsidRDefault="00A86DCE" w:rsidP="00A86DCE">
      <w:pPr>
        <w:pStyle w:val="NormalWeb"/>
        <w:shd w:val="clear" w:color="auto" w:fill="FFFFFF"/>
        <w:rPr>
          <w:rFonts w:ascii="Segoe UI" w:hAnsi="Segoe UI" w:cs="Segoe UI"/>
          <w:color w:val="2A3C42"/>
          <w:sz w:val="21"/>
          <w:szCs w:val="21"/>
        </w:rPr>
      </w:pPr>
      <w:r>
        <w:rPr>
          <w:rFonts w:ascii="Segoe UI" w:hAnsi="Segoe UI" w:cs="Segoe UI"/>
          <w:color w:val="2A3C42"/>
          <w:sz w:val="21"/>
          <w:szCs w:val="21"/>
        </w:rPr>
        <w:t>1000mL/4parts = 250mL/part</w:t>
      </w:r>
    </w:p>
    <w:p w14:paraId="42AE0BB2" w14:textId="12F8809B" w:rsidR="00A86DCE" w:rsidRDefault="00A86DCE" w:rsidP="00A86DCE">
      <w:pPr>
        <w:pStyle w:val="NormalWeb"/>
        <w:shd w:val="clear" w:color="auto" w:fill="FFFFFF"/>
        <w:rPr>
          <w:rFonts w:ascii="Segoe UI" w:hAnsi="Segoe UI" w:cs="Segoe UI"/>
          <w:color w:val="2A3C42"/>
          <w:sz w:val="21"/>
          <w:szCs w:val="21"/>
        </w:rPr>
      </w:pPr>
      <w:r>
        <w:rPr>
          <w:rFonts w:ascii="Cambria Math" w:hAnsi="Cambria Math" w:cs="Cambria Math"/>
          <w:lang w:val="en-US"/>
        </w:rPr>
        <w:t>1000mL – 250mL = 750 mL</w:t>
      </w:r>
    </w:p>
    <w:p w14:paraId="05197670" w14:textId="03204F73" w:rsidR="00A86DCE" w:rsidRPr="0020229A" w:rsidRDefault="00A86DCE" w:rsidP="0020229A">
      <w:pPr>
        <w:rPr>
          <w:lang w:val="en-US"/>
        </w:rPr>
      </w:pPr>
      <w:r w:rsidRPr="00A86DCE">
        <w:rPr>
          <w:rFonts w:ascii="Cambria Math" w:hAnsi="Cambria Math" w:cs="Cambria Math"/>
          <w:lang w:val="en-US"/>
        </w:rPr>
        <w:t>∴</w:t>
      </w:r>
      <w:r>
        <w:rPr>
          <w:rFonts w:ascii="Cambria Math" w:hAnsi="Cambria Math" w:cs="Cambria Math"/>
          <w:lang w:val="en-US"/>
        </w:rPr>
        <w:t xml:space="preserve"> 2</w:t>
      </w:r>
      <w:r>
        <w:rPr>
          <w:rFonts w:ascii="Cambria Math" w:hAnsi="Cambria Math" w:cs="Cambria Math"/>
          <w:lang w:val="en-US"/>
        </w:rPr>
        <w:t>50</w:t>
      </w:r>
      <w:r>
        <w:rPr>
          <w:rFonts w:ascii="Cambria Math" w:hAnsi="Cambria Math" w:cs="Cambria Math"/>
          <w:lang w:val="en-US"/>
        </w:rPr>
        <w:t xml:space="preserve"> mL solute (chemical):</w:t>
      </w:r>
      <w:r>
        <w:rPr>
          <w:rFonts w:ascii="Cambria Math" w:hAnsi="Cambria Math" w:cs="Cambria Math"/>
          <w:lang w:val="en-US"/>
        </w:rPr>
        <w:t xml:space="preserve"> 750</w:t>
      </w:r>
      <w:r>
        <w:rPr>
          <w:rFonts w:ascii="Cambria Math" w:hAnsi="Cambria Math" w:cs="Cambria Math"/>
          <w:lang w:val="en-US"/>
        </w:rPr>
        <w:t xml:space="preserve">mL </w:t>
      </w:r>
      <w:r>
        <w:rPr>
          <w:rFonts w:ascii="Cambria Math" w:hAnsi="Cambria Math" w:cs="Cambria Math"/>
          <w:lang w:val="en-US"/>
        </w:rPr>
        <w:t>(</w:t>
      </w:r>
      <w:r>
        <w:rPr>
          <w:rFonts w:ascii="Cambria Math" w:hAnsi="Cambria Math" w:cs="Cambria Math"/>
          <w:lang w:val="en-US"/>
        </w:rPr>
        <w:t>water</w:t>
      </w:r>
      <w:r>
        <w:rPr>
          <w:rFonts w:ascii="Cambria Math" w:hAnsi="Cambria Math" w:cs="Cambria Math"/>
          <w:lang w:val="en-US"/>
        </w:rPr>
        <w:t>)</w:t>
      </w:r>
    </w:p>
    <w:sectPr w:rsidR="00A86DCE" w:rsidRPr="00202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9A"/>
    <w:rsid w:val="0020229A"/>
    <w:rsid w:val="00675355"/>
    <w:rsid w:val="00683D75"/>
    <w:rsid w:val="00A8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9740"/>
  <w15:chartTrackingRefBased/>
  <w15:docId w15:val="{01D9AE63-D70D-4A26-B686-83B38459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22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A86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A86DC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86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2</cp:revision>
  <dcterms:created xsi:type="dcterms:W3CDTF">2023-10-31T01:49:00Z</dcterms:created>
  <dcterms:modified xsi:type="dcterms:W3CDTF">2023-10-31T01:58:00Z</dcterms:modified>
</cp:coreProperties>
</file>