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156D08" w14:textId="77777777" w:rsidR="008F7CAD" w:rsidRPr="002201E3" w:rsidRDefault="008F7CAD" w:rsidP="008F7CAD">
      <w:pPr>
        <w:ind w:left="850" w:hanging="850"/>
        <w:jc w:val="both"/>
        <w:rPr>
          <w:rFonts w:ascii="Arial" w:hAnsi="Arial" w:cs="Arial"/>
          <w:lang w:val="en-MY"/>
        </w:rPr>
      </w:pPr>
      <w:r w:rsidRPr="002201E3">
        <w:rPr>
          <w:rFonts w:ascii="Arial" w:hAnsi="Arial" w:cs="Arial"/>
          <w:lang w:val="en-MY"/>
        </w:rPr>
        <w:t>Thodes</w:t>
      </w:r>
      <w:r>
        <w:rPr>
          <w:rFonts w:ascii="Arial" w:hAnsi="Arial" w:cs="Arial"/>
          <w:lang w:val="en-MY"/>
        </w:rPr>
        <w:t>e</w:t>
      </w:r>
      <w:r w:rsidRPr="002201E3">
        <w:rPr>
          <w:rFonts w:ascii="Arial" w:hAnsi="Arial" w:cs="Arial"/>
          <w:lang w:val="en-MY"/>
        </w:rPr>
        <w:t>n</w:t>
      </w:r>
      <w:r>
        <w:rPr>
          <w:rFonts w:ascii="Arial" w:hAnsi="Arial" w:cs="Arial"/>
          <w:lang w:val="en-MY"/>
        </w:rPr>
        <w:t>,</w:t>
      </w:r>
      <w:r w:rsidRPr="002201E3">
        <w:rPr>
          <w:rFonts w:ascii="Arial" w:hAnsi="Arial" w:cs="Arial"/>
          <w:lang w:val="en-MY"/>
        </w:rPr>
        <w:t xml:space="preserve"> J. and Ponzoni</w:t>
      </w:r>
      <w:r>
        <w:rPr>
          <w:rFonts w:ascii="Arial" w:hAnsi="Arial" w:cs="Arial"/>
          <w:lang w:val="en-MY"/>
        </w:rPr>
        <w:t>,</w:t>
      </w:r>
      <w:r w:rsidRPr="002201E3">
        <w:rPr>
          <w:rFonts w:ascii="Arial" w:hAnsi="Arial" w:cs="Arial"/>
          <w:lang w:val="en-MY"/>
        </w:rPr>
        <w:t xml:space="preserve"> R.</w:t>
      </w:r>
      <w:r>
        <w:rPr>
          <w:rFonts w:ascii="Arial" w:hAnsi="Arial" w:cs="Arial"/>
          <w:lang w:val="en-MY"/>
        </w:rPr>
        <w:t>,</w:t>
      </w:r>
      <w:r w:rsidRPr="002201E3">
        <w:rPr>
          <w:rFonts w:ascii="Arial" w:hAnsi="Arial" w:cs="Arial"/>
          <w:lang w:val="en-MY"/>
        </w:rPr>
        <w:t xml:space="preserve"> 2004. GIFT Technology Manual: An aid to Tilapia selective breeding. WorldF</w:t>
      </w:r>
      <w:r>
        <w:rPr>
          <w:rFonts w:ascii="Arial" w:hAnsi="Arial" w:cs="Arial"/>
          <w:lang w:val="en-MY"/>
        </w:rPr>
        <w:t>ish Center, Penang, Malaysia. 7 – 16</w:t>
      </w:r>
      <w:r w:rsidRPr="002201E3">
        <w:rPr>
          <w:rFonts w:ascii="Arial" w:hAnsi="Arial" w:cs="Arial"/>
          <w:lang w:val="en-MY"/>
        </w:rPr>
        <w:t xml:space="preserve">.  </w:t>
      </w:r>
    </w:p>
    <w:p w14:paraId="30156D09" w14:textId="77777777" w:rsidR="008F7CAD" w:rsidRPr="002201E3" w:rsidRDefault="008F7CAD" w:rsidP="008F7CAD">
      <w:pPr>
        <w:ind w:left="850" w:hanging="850"/>
        <w:jc w:val="both"/>
        <w:rPr>
          <w:rFonts w:ascii="Arial" w:hAnsi="Arial" w:cs="Arial"/>
          <w:lang w:val="en-MY"/>
        </w:rPr>
      </w:pPr>
      <w:r w:rsidRPr="002201E3">
        <w:rPr>
          <w:rFonts w:ascii="Arial" w:hAnsi="Arial" w:cs="Arial"/>
          <w:lang w:val="en-MY"/>
        </w:rPr>
        <w:t xml:space="preserve">Trinh </w:t>
      </w:r>
      <w:r>
        <w:rPr>
          <w:rFonts w:ascii="Arial" w:hAnsi="Arial" w:cs="Arial"/>
          <w:lang w:val="en-MY"/>
        </w:rPr>
        <w:t xml:space="preserve">.Q.T and Pham .D.K., </w:t>
      </w:r>
      <w:r w:rsidRPr="002201E3">
        <w:rPr>
          <w:rFonts w:ascii="Arial" w:hAnsi="Arial" w:cs="Arial"/>
          <w:lang w:val="en-MY"/>
        </w:rPr>
        <w:t>2019. Standard operating procedures (SOPs) for tilapia selective breeding program. WorldF</w:t>
      </w:r>
      <w:r>
        <w:rPr>
          <w:rFonts w:ascii="Arial" w:hAnsi="Arial" w:cs="Arial"/>
          <w:lang w:val="en-MY"/>
        </w:rPr>
        <w:t>ish Center, Penang, Malaysia.</w:t>
      </w:r>
    </w:p>
    <w:p w14:paraId="30156D0A" w14:textId="77777777" w:rsidR="008F7CAD" w:rsidRDefault="008F7CAD" w:rsidP="008F7CAD">
      <w:pPr>
        <w:ind w:left="850" w:hanging="850"/>
        <w:jc w:val="both"/>
        <w:rPr>
          <w:rFonts w:ascii="Arial" w:hAnsi="Arial" w:cs="Arial"/>
          <w:lang w:val="en-MY"/>
        </w:rPr>
      </w:pPr>
      <w:r>
        <w:rPr>
          <w:rFonts w:ascii="Arial" w:hAnsi="Arial" w:cs="Arial"/>
          <w:lang w:val="en-MY"/>
        </w:rPr>
        <w:t xml:space="preserve">Trinh .Q.T., </w:t>
      </w:r>
      <w:r w:rsidRPr="002201E3">
        <w:rPr>
          <w:rFonts w:ascii="Arial" w:hAnsi="Arial" w:cs="Arial"/>
          <w:lang w:val="en-MY"/>
        </w:rPr>
        <w:t>2022. Draft Standard Operating Procedures (SOPs) for tank-based facilities – GIFT selective breeding program.</w:t>
      </w:r>
      <w:r>
        <w:rPr>
          <w:rFonts w:ascii="Arial" w:hAnsi="Arial" w:cs="Arial"/>
          <w:lang w:val="en-MY"/>
        </w:rPr>
        <w:t xml:space="preserve"> </w:t>
      </w:r>
      <w:r w:rsidRPr="002201E3">
        <w:rPr>
          <w:rFonts w:ascii="Arial" w:hAnsi="Arial" w:cs="Arial"/>
          <w:lang w:val="en-MY"/>
        </w:rPr>
        <w:t>WorldF</w:t>
      </w:r>
      <w:r>
        <w:rPr>
          <w:rFonts w:ascii="Arial" w:hAnsi="Arial" w:cs="Arial"/>
          <w:lang w:val="en-MY"/>
        </w:rPr>
        <w:t>ish Center, Penang, Malaysia.</w:t>
      </w:r>
    </w:p>
    <w:p w14:paraId="30156D0C" w14:textId="77777777" w:rsidR="008F7CAD" w:rsidRDefault="008F7CAD" w:rsidP="008F7CAD">
      <w:pPr>
        <w:ind w:left="850" w:hanging="850"/>
        <w:jc w:val="both"/>
        <w:rPr>
          <w:rFonts w:ascii="Arial" w:hAnsi="Arial" w:cs="Arial"/>
          <w:lang w:val="en-MY"/>
        </w:rPr>
      </w:pPr>
      <w:r>
        <w:rPr>
          <w:rFonts w:ascii="Arial" w:hAnsi="Arial" w:cs="Arial"/>
          <w:lang w:val="en-MY"/>
        </w:rPr>
        <w:t>Bentsen, 2017</w:t>
      </w:r>
    </w:p>
    <w:p w14:paraId="38FC20D6" w14:textId="77777777" w:rsidR="001D6772" w:rsidRDefault="001D6772" w:rsidP="008F7CAD">
      <w:pPr>
        <w:ind w:left="850" w:hanging="850"/>
        <w:jc w:val="both"/>
        <w:rPr>
          <w:rFonts w:ascii="Arial" w:hAnsi="Arial" w:cs="Arial"/>
          <w:lang w:val="en-MY"/>
        </w:rPr>
      </w:pPr>
    </w:p>
    <w:p w14:paraId="1892C6E8" w14:textId="4FADBD52" w:rsidR="001D6772" w:rsidRPr="001D6772" w:rsidRDefault="001D6772" w:rsidP="00C558C2">
      <w:pPr>
        <w:ind w:left="850" w:hanging="850"/>
        <w:jc w:val="both"/>
        <w:rPr>
          <w:rFonts w:ascii="Arial" w:hAnsi="Arial" w:cs="Arial"/>
          <w:lang w:val="en-MY"/>
        </w:rPr>
      </w:pPr>
      <w:r w:rsidRPr="001D6772">
        <w:rPr>
          <w:rFonts w:ascii="Arial" w:hAnsi="Arial" w:cs="Arial"/>
          <w:lang w:val="en-MY"/>
        </w:rPr>
        <w:t>Hans B. Bentsen, Bjarne Gjerde, Ambekar E. Eknath, Marietta S. Palada de Vera, Ravelina R. Velasco, Jocedel C. Danting, Edna E. Dionisio, Felicisima M. Longalong, Ruben A. Reyes, Tereso A. Abella, Melchor M. Tayamen, Raul W. Ponzoni</w:t>
      </w:r>
      <w:r>
        <w:rPr>
          <w:rFonts w:ascii="Arial" w:hAnsi="Arial" w:cs="Arial"/>
          <w:lang w:val="en-MY"/>
        </w:rPr>
        <w:t xml:space="preserve">. 2017. </w:t>
      </w:r>
      <w:r w:rsidRPr="001D6772">
        <w:rPr>
          <w:rFonts w:ascii="Arial" w:hAnsi="Arial" w:cs="Arial"/>
          <w:lang w:val="en-MY"/>
        </w:rPr>
        <w:t xml:space="preserve">Genetic improvement of farmed tilapias: Response to five generations of selection for increased body weight at harvest in </w:t>
      </w:r>
      <w:r w:rsidRPr="001D6772">
        <w:rPr>
          <w:rFonts w:ascii="Arial" w:hAnsi="Arial" w:cs="Arial"/>
          <w:i/>
          <w:iCs/>
          <w:lang w:val="en-MY"/>
        </w:rPr>
        <w:t>Oreochromis niloticus</w:t>
      </w:r>
      <w:r w:rsidRPr="001D6772">
        <w:rPr>
          <w:rFonts w:ascii="Arial" w:hAnsi="Arial" w:cs="Arial"/>
          <w:lang w:val="en-MY"/>
        </w:rPr>
        <w:t xml:space="preserve"> and the further impact of the project,</w:t>
      </w:r>
      <w:r w:rsidR="00C558C2">
        <w:rPr>
          <w:rFonts w:ascii="Arial" w:hAnsi="Arial" w:cs="Arial"/>
          <w:lang w:val="en-MY"/>
        </w:rPr>
        <w:t xml:space="preserve"> </w:t>
      </w:r>
      <w:r w:rsidRPr="001D6772">
        <w:rPr>
          <w:rFonts w:ascii="Arial" w:hAnsi="Arial" w:cs="Arial"/>
          <w:lang w:val="en-MY"/>
        </w:rPr>
        <w:t>Aquaculture,</w:t>
      </w:r>
      <w:r w:rsidR="00C558C2">
        <w:rPr>
          <w:rFonts w:ascii="Arial" w:hAnsi="Arial" w:cs="Arial"/>
          <w:lang w:val="en-MY"/>
        </w:rPr>
        <w:t xml:space="preserve"> </w:t>
      </w:r>
      <w:r w:rsidRPr="001D6772">
        <w:rPr>
          <w:rFonts w:ascii="Arial" w:hAnsi="Arial" w:cs="Arial"/>
          <w:lang w:val="en-MY"/>
        </w:rPr>
        <w:t>Volume 468, Part 1,</w:t>
      </w:r>
      <w:r w:rsidR="00C558C2">
        <w:rPr>
          <w:rFonts w:ascii="Arial" w:hAnsi="Arial" w:cs="Arial"/>
          <w:lang w:val="en-MY"/>
        </w:rPr>
        <w:t xml:space="preserve"> </w:t>
      </w:r>
      <w:r w:rsidRPr="001D6772">
        <w:rPr>
          <w:rFonts w:ascii="Arial" w:hAnsi="Arial" w:cs="Arial"/>
          <w:lang w:val="en-MY"/>
        </w:rPr>
        <w:t>Pages 206-217</w:t>
      </w:r>
      <w:r w:rsidR="0010560C">
        <w:rPr>
          <w:rFonts w:ascii="Arial" w:hAnsi="Arial" w:cs="Arial"/>
          <w:lang w:val="en-MY"/>
        </w:rPr>
        <w:t>.</w:t>
      </w:r>
    </w:p>
    <w:p w14:paraId="09A64E17" w14:textId="77777777" w:rsidR="001D6772" w:rsidRDefault="001D6772" w:rsidP="00C558C2">
      <w:pPr>
        <w:jc w:val="both"/>
        <w:rPr>
          <w:rFonts w:ascii="Arial" w:hAnsi="Arial" w:cs="Arial"/>
          <w:lang w:val="en-MY"/>
        </w:rPr>
      </w:pPr>
    </w:p>
    <w:p w14:paraId="30156D0D" w14:textId="77777777" w:rsidR="008F7CAD" w:rsidRPr="00C01F23" w:rsidRDefault="008F7CAD" w:rsidP="008F7CAD">
      <w:pPr>
        <w:ind w:left="850" w:hanging="850"/>
        <w:jc w:val="both"/>
        <w:rPr>
          <w:rFonts w:ascii="Arial" w:hAnsi="Arial" w:cs="Arial"/>
          <w:lang w:val="en-MY"/>
        </w:rPr>
      </w:pPr>
      <w:r w:rsidRPr="00C01F23">
        <w:rPr>
          <w:rFonts w:ascii="Arial" w:hAnsi="Arial" w:cs="Arial"/>
          <w:lang w:val="en-MY"/>
        </w:rPr>
        <w:t xml:space="preserve">Coward, K. and N. R. Bromage. 2000. Reproductive physiology of female tilapia broodstock. </w:t>
      </w:r>
      <w:r w:rsidRPr="00C01F23">
        <w:rPr>
          <w:rFonts w:ascii="Arial" w:hAnsi="Arial" w:cs="Arial"/>
          <w:i/>
          <w:lang w:val="en-MY"/>
        </w:rPr>
        <w:t>Reviews in Fish Biology and Fisheries</w:t>
      </w:r>
      <w:r w:rsidRPr="00C01F23">
        <w:rPr>
          <w:rFonts w:ascii="Arial" w:hAnsi="Arial" w:cs="Arial"/>
          <w:lang w:val="en-MY"/>
        </w:rPr>
        <w:t xml:space="preserve"> 10:1 – 25.</w:t>
      </w:r>
    </w:p>
    <w:p w14:paraId="30156D0E" w14:textId="77777777" w:rsidR="008F7CAD" w:rsidRDefault="008F7CAD" w:rsidP="008F7CAD">
      <w:pPr>
        <w:ind w:left="850" w:hanging="850"/>
        <w:jc w:val="both"/>
        <w:rPr>
          <w:rFonts w:ascii="Arial" w:hAnsi="Arial" w:cs="Arial"/>
          <w:lang w:val="en-MY"/>
        </w:rPr>
      </w:pPr>
      <w:r w:rsidRPr="00C01F23">
        <w:rPr>
          <w:rFonts w:ascii="Arial" w:hAnsi="Arial" w:cs="Arial"/>
          <w:lang w:val="en-MY"/>
        </w:rPr>
        <w:t>Little, D., and Hulata, G., 2000. Strategies for tilapia seed production, in: Beveridge, C.M.C. and McAndrew, B.J., 2000, Tilapias: Biology and exploitation, Kluwer Academic Publisher, Dordrecht, 505 pp.</w:t>
      </w:r>
    </w:p>
    <w:p w14:paraId="5F2B040E" w14:textId="76FBB403" w:rsidR="0010560C" w:rsidRPr="00C01F23" w:rsidRDefault="0010560C" w:rsidP="008F7CAD">
      <w:pPr>
        <w:ind w:left="850" w:hanging="850"/>
        <w:jc w:val="both"/>
        <w:rPr>
          <w:rFonts w:ascii="Arial" w:hAnsi="Arial" w:cs="Arial"/>
          <w:lang w:val="en-MY"/>
        </w:rPr>
      </w:pPr>
      <w:r w:rsidRPr="0010560C">
        <w:rPr>
          <w:rFonts w:ascii="Arial" w:hAnsi="Arial" w:cs="Arial"/>
          <w:lang w:val="en-MY"/>
        </w:rPr>
        <w:t>Little, David &amp; Hulata, G</w:t>
      </w:r>
      <w:r>
        <w:rPr>
          <w:rFonts w:ascii="Arial" w:hAnsi="Arial" w:cs="Arial"/>
          <w:lang w:val="en-MY"/>
        </w:rPr>
        <w:t xml:space="preserve">. </w:t>
      </w:r>
      <w:r w:rsidRPr="0010560C">
        <w:rPr>
          <w:rFonts w:ascii="Arial" w:hAnsi="Arial" w:cs="Arial"/>
          <w:lang w:val="en-MY"/>
        </w:rPr>
        <w:t>2000. Strategies for tilapia seed production. 10.1007/978-94-011-4008-9_8.</w:t>
      </w:r>
    </w:p>
    <w:p w14:paraId="30156D0F" w14:textId="77777777" w:rsidR="00C6172A" w:rsidRDefault="00C6172A"/>
    <w:sectPr w:rsidR="00C617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CAD"/>
    <w:rsid w:val="0010560C"/>
    <w:rsid w:val="001D6772"/>
    <w:rsid w:val="00580A85"/>
    <w:rsid w:val="008C659B"/>
    <w:rsid w:val="008F7CAD"/>
    <w:rsid w:val="009212B4"/>
    <w:rsid w:val="00C558C2"/>
    <w:rsid w:val="00C6172A"/>
    <w:rsid w:val="00FC30B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56D07"/>
  <w15:chartTrackingRefBased/>
  <w15:docId w15:val="{95675811-7FB1-4B28-98F5-8DDBE02BB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lang w:val="en-M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CAD"/>
    <w:pPr>
      <w:spacing w:after="160" w:line="259" w:lineRule="auto"/>
    </w:pPr>
    <w:rPr>
      <w:rFonts w:asciiTheme="minorHAnsi" w:hAnsiTheme="minorHAnsi" w:cstheme="minorBidi"/>
      <w:sz w:val="22"/>
      <w:szCs w:val="22"/>
      <w:lang w:val="en-US"/>
    </w:rPr>
  </w:style>
  <w:style w:type="paragraph" w:styleId="Heading1">
    <w:name w:val="heading 1"/>
    <w:basedOn w:val="Normal"/>
    <w:next w:val="Normal"/>
    <w:link w:val="Heading1Char"/>
    <w:uiPriority w:val="9"/>
    <w:qFormat/>
    <w:rsid w:val="008F7C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CAD"/>
    <w:rPr>
      <w:rFonts w:asciiTheme="majorHAnsi" w:eastAsiaTheme="majorEastAsia" w:hAnsiTheme="majorHAnsi" w:cstheme="majorBidi"/>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Mahmuddin, Mahirah (WorldFish)</dc:creator>
  <cp:keywords/>
  <dc:description/>
  <cp:lastModifiedBy>Mahmuddin, Mahirah (WorldFish)</cp:lastModifiedBy>
  <cp:revision>5</cp:revision>
  <dcterms:created xsi:type="dcterms:W3CDTF">2023-03-10T00:17:00Z</dcterms:created>
  <dcterms:modified xsi:type="dcterms:W3CDTF">2024-08-14T02:03:00Z</dcterms:modified>
</cp:coreProperties>
</file>