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tvv5bmy3jjq" w:id="0"/>
      <w:bookmarkEnd w:id="0"/>
      <w:r w:rsidDel="00000000" w:rsidR="00000000" w:rsidRPr="00000000">
        <w:rPr>
          <w:rtl w:val="0"/>
        </w:rPr>
        <w:t xml:space="preserve">Comprehensive Healthcare Analytics Report: Doctor Visits Dataset</w:t>
      </w:r>
    </w:p>
    <w:p w:rsidR="00000000" w:rsidDel="00000000" w:rsidP="00000000" w:rsidRDefault="00000000" w:rsidRPr="00000000" w14:paraId="00000002">
      <w:pPr>
        <w:pStyle w:val="Heading1"/>
        <w:rPr/>
      </w:pPr>
      <w:bookmarkStart w:colFirst="0" w:colLast="0" w:name="_2lzfcsow5e36"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comprehensive report investigates healthcare utilization patterns using the Doctor Visits dataset, which contains 5,190 individual observations across 12 key demographic, socio-economic, and clinical variables. The main purpose of this study is to examine the key drivers behind doctor consultation frequencies and provide actionable, data-driven recommendations for healthcare administrators, resource planners, and policy makers.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findings indicate that healthcare utilization in the target population is heavily right-skewed, with </w:t>
      </w:r>
      <w:r w:rsidDel="00000000" w:rsidR="00000000" w:rsidRPr="00000000">
        <w:rPr>
          <w:b w:val="1"/>
          <w:bCs w:val="1"/>
          <w:rtl w:val="0"/>
        </w:rPr>
        <w:t xml:space="preserve">79.8% of individuals recording zero doctor visits</w:t>
      </w:r>
      <w:r w:rsidDel="00000000" w:rsidR="00000000" w:rsidRPr="00000000">
        <w:rPr>
          <w:rtl w:val="0"/>
        </w:rPr>
        <w:t xml:space="preserve"> during the surveyed period. The primary factors driving higher visit frequencies are morbidity indicators—specifically the number of reported recent illnesses and days of reduced activity due to poor health—rather than income levels or general demographic classifications alone.</w:t>
      </w:r>
    </w:p>
    <w:p w:rsidR="00000000" w:rsidDel="00000000" w:rsidP="00000000" w:rsidRDefault="00000000" w:rsidRPr="00000000" w14:paraId="00000006">
      <w:pPr>
        <w:pStyle w:val="Heading1"/>
        <w:rPr/>
      </w:pPr>
      <w:bookmarkStart w:colFirst="0" w:colLast="0" w:name="_ra3qmjaxnxff" w:id="2"/>
      <w:bookmarkEnd w:id="2"/>
      <w:r w:rsidDel="00000000" w:rsidR="00000000" w:rsidRPr="00000000">
        <w:rPr>
          <w:rtl w:val="0"/>
        </w:rPr>
        <w:t xml:space="preserve">2. Dataset Overview &amp; Data Architecture</w:t>
      </w:r>
    </w:p>
    <w:p w:rsidR="00000000" w:rsidDel="00000000" w:rsidP="00000000" w:rsidRDefault="00000000" w:rsidRPr="00000000" w14:paraId="00000007">
      <w:pPr>
        <w:rPr/>
      </w:pPr>
      <w:r w:rsidDel="00000000" w:rsidR="00000000" w:rsidRPr="00000000">
        <w:rPr>
          <w:rtl w:val="0"/>
        </w:rPr>
        <w:t xml:space="preserve">The dataset represents a cross-sectional survey of 5,190 patients with the following structural composition: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Total Observations:</w:t>
      </w:r>
      <w:r w:rsidDel="00000000" w:rsidR="00000000" w:rsidRPr="00000000">
        <w:rPr>
          <w:rtl w:val="0"/>
        </w:rPr>
        <w:t xml:space="preserve"> 5,190 records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Total Features:</w:t>
      </w:r>
      <w:r w:rsidDel="00000000" w:rsidR="00000000" w:rsidRPr="00000000">
        <w:rPr>
          <w:rtl w:val="0"/>
        </w:rPr>
        <w:t xml:space="preserve"> 12 primary features (excluding index columns)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Missing Data:</w:t>
      </w:r>
      <w:r w:rsidDel="00000000" w:rsidR="00000000" w:rsidRPr="00000000">
        <w:rPr>
          <w:rtl w:val="0"/>
        </w:rPr>
        <w:t xml:space="preserve"> 0 missing values across all columns</w:t>
      </w:r>
    </w:p>
    <w:p w:rsidR="00000000" w:rsidDel="00000000" w:rsidP="00000000" w:rsidRDefault="00000000" w:rsidRPr="00000000" w14:paraId="0000000C">
      <w:pPr>
        <w:pStyle w:val="Heading2"/>
        <w:rPr/>
      </w:pPr>
      <w:bookmarkStart w:colFirst="0" w:colLast="0" w:name="_wqgllk5xzrvr" w:id="3"/>
      <w:bookmarkEnd w:id="3"/>
      <w:r w:rsidDel="00000000" w:rsidR="00000000" w:rsidRPr="00000000">
        <w:rPr>
          <w:rtl w:val="0"/>
        </w:rPr>
        <w:t xml:space="preserve">Feature Dictionary</w:t>
      </w:r>
    </w:p>
    <w:tbl>
      <w:tblPr>
        <w:tblStyle w:val="Table1"/>
        <w:tblW w:w="10500.0" w:type="dxa"/>
        <w:jc w:val="left"/>
        <w:tblBorders>
          <w:top w:color="cfd8dc" w:space="0" w:sz="8" w:val="single"/>
          <w:left w:color="000000" w:space="0" w:sz="0" w:val="nil"/>
          <w:bottom w:color="cfd8dc" w:space="0" w:sz="8" w:val="single"/>
          <w:right w:color="000000" w:space="0" w:sz="0" w:val="nil"/>
          <w:insideH w:color="eceff1" w:space="0" w:sz="4" w:val="single"/>
          <w:insideV w:color="eceff1"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D">
            <w:pPr>
              <w:rPr/>
            </w:pPr>
            <w:r w:rsidDel="00000000" w:rsidR="00000000" w:rsidRPr="00000000">
              <w:rPr>
                <w:rtl w:val="0"/>
              </w:rPr>
              <w:t xml:space="preserve">Variable</w:t>
            </w:r>
          </w:p>
        </w:tc>
        <w:tc>
          <w:tcPr/>
          <w:p w:rsidR="00000000" w:rsidDel="00000000" w:rsidP="00000000" w:rsidRDefault="00000000" w:rsidRPr="00000000" w14:paraId="0000000E">
            <w:pPr>
              <w:rPr/>
            </w:pPr>
            <w:r w:rsidDel="00000000" w:rsidR="00000000" w:rsidRPr="00000000">
              <w:rPr>
                <w:rtl w:val="0"/>
              </w:rPr>
              <w:t xml:space="preserve">Type</w:t>
            </w:r>
          </w:p>
        </w:tc>
        <w:tc>
          <w:tcPr/>
          <w:p w:rsidR="00000000" w:rsidDel="00000000" w:rsidP="00000000" w:rsidRDefault="00000000" w:rsidRPr="00000000" w14:paraId="0000000F">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visits</w:t>
            </w:r>
            <w:r w:rsidDel="00000000" w:rsidR="00000000" w:rsidRPr="00000000">
              <w:rPr>
                <w:rtl w:val="0"/>
              </w:rPr>
            </w:r>
          </w:p>
        </w:tc>
        <w:tc>
          <w:tcPr/>
          <w:p w:rsidR="00000000" w:rsidDel="00000000" w:rsidP="00000000" w:rsidRDefault="00000000" w:rsidRPr="00000000" w14:paraId="00000011">
            <w:pPr>
              <w:rPr/>
            </w:pPr>
            <w:sdt>
              <w:sdtPr>
                <w:alias w:val="Type"/>
                <w:id w:val="-329074003"/>
                <w:dropDownList w:lastValue="Integer">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Integer</w:t>
                </w:r>
              </w:sdtContent>
            </w:sdt>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Number of consultations with a medical doctor (0 to 9)</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gender</w:t>
            </w:r>
            <w:r w:rsidDel="00000000" w:rsidR="00000000" w:rsidRPr="00000000">
              <w:rPr>
                <w:rtl w:val="0"/>
              </w:rPr>
            </w:r>
          </w:p>
        </w:tc>
        <w:tc>
          <w:tcPr/>
          <w:p w:rsidR="00000000" w:rsidDel="00000000" w:rsidP="00000000" w:rsidRDefault="00000000" w:rsidRPr="00000000" w14:paraId="00000014">
            <w:pPr>
              <w:rPr/>
            </w:pPr>
            <w:sdt>
              <w:sdtPr>
                <w:alias w:val="Type"/>
                <w:id w:val="-2104866177"/>
                <w:dropDownList w:lastValue="Categorical">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Categorical</w:t>
                </w:r>
              </w:sdtContent>
            </w:sdt>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Biological gender of the patient (female / male)</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age</w:t>
            </w:r>
            <w:r w:rsidDel="00000000" w:rsidR="00000000" w:rsidRPr="00000000">
              <w:rPr>
                <w:rtl w:val="0"/>
              </w:rPr>
            </w:r>
          </w:p>
        </w:tc>
        <w:tc>
          <w:tcPr/>
          <w:p w:rsidR="00000000" w:rsidDel="00000000" w:rsidP="00000000" w:rsidRDefault="00000000" w:rsidRPr="00000000" w14:paraId="00000017">
            <w:pPr>
              <w:rPr/>
            </w:pPr>
            <w:sdt>
              <w:sdtPr>
                <w:alias w:val="Type"/>
                <w:id w:val="-487702634"/>
                <w:dropDownList w:lastValue="Float">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Standardized age scale (range 0.19 to 0.72)</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income</w:t>
            </w:r>
            <w:r w:rsidDel="00000000" w:rsidR="00000000" w:rsidRPr="00000000">
              <w:rPr>
                <w:rtl w:val="0"/>
              </w:rPr>
            </w:r>
          </w:p>
        </w:tc>
        <w:tc>
          <w:tcPr/>
          <w:p w:rsidR="00000000" w:rsidDel="00000000" w:rsidP="00000000" w:rsidRDefault="00000000" w:rsidRPr="00000000" w14:paraId="0000001A">
            <w:pPr>
              <w:rPr/>
            </w:pPr>
            <w:sdt>
              <w:sdtPr>
                <w:alias w:val="Type"/>
                <w:id w:val="1829299780"/>
                <w:dropDownList w:lastValue="Float">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Float</w:t>
                </w:r>
              </w:sdtContent>
            </w:sdt>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Household income in tens of thousands of dollars (0.0 to 1.5)</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illness</w:t>
            </w:r>
            <w:r w:rsidDel="00000000" w:rsidR="00000000" w:rsidRPr="00000000">
              <w:rPr>
                <w:rtl w:val="0"/>
              </w:rPr>
            </w:r>
          </w:p>
        </w:tc>
        <w:tc>
          <w:tcPr/>
          <w:p w:rsidR="00000000" w:rsidDel="00000000" w:rsidP="00000000" w:rsidRDefault="00000000" w:rsidRPr="00000000" w14:paraId="0000001D">
            <w:pPr>
              <w:rPr/>
            </w:pPr>
            <w:sdt>
              <w:sdtPr>
                <w:alias w:val="Type"/>
                <w:id w:val="-2047898551"/>
                <w:dropDownList w:lastValue="Integer">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Integer</w:t>
                </w:r>
              </w:sdtContent>
            </w:sdt>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Count of illnesses reported in the preceding 2-week period (0 to 5)</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reduced</w:t>
            </w:r>
            <w:r w:rsidDel="00000000" w:rsidR="00000000" w:rsidRPr="00000000">
              <w:rPr>
                <w:rtl w:val="0"/>
              </w:rPr>
            </w:r>
          </w:p>
        </w:tc>
        <w:tc>
          <w:tcPr/>
          <w:p w:rsidR="00000000" w:rsidDel="00000000" w:rsidP="00000000" w:rsidRDefault="00000000" w:rsidRPr="00000000" w14:paraId="00000020">
            <w:pPr>
              <w:rPr/>
            </w:pPr>
            <w:sdt>
              <w:sdtPr>
                <w:alias w:val="Type"/>
                <w:id w:val="-1250721672"/>
                <w:dropDownList w:lastValue="Integer">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Integer</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Days of reduced activity due to illness/injury in past 2 weeks (0 to 14)</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health</w:t>
            </w:r>
            <w:r w:rsidDel="00000000" w:rsidR="00000000" w:rsidRPr="00000000">
              <w:rPr>
                <w:rtl w:val="0"/>
              </w:rPr>
            </w:r>
          </w:p>
        </w:tc>
        <w:tc>
          <w:tcPr/>
          <w:p w:rsidR="00000000" w:rsidDel="00000000" w:rsidP="00000000" w:rsidRDefault="00000000" w:rsidRPr="00000000" w14:paraId="00000023">
            <w:pPr>
              <w:rPr/>
            </w:pPr>
            <w:sdt>
              <w:sdtPr>
                <w:alias w:val="Type"/>
                <w:id w:val="794003403"/>
                <w:dropDownList w:lastValue="Integer">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Integer</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Self-reported health score; higher indicates poorer health (0 to 12)</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private</w:t>
            </w:r>
            <w:r w:rsidDel="00000000" w:rsidR="00000000" w:rsidRPr="00000000">
              <w:rPr>
                <w:rtl w:val="0"/>
              </w:rPr>
            </w:r>
          </w:p>
        </w:tc>
        <w:tc>
          <w:tcPr/>
          <w:p w:rsidR="00000000" w:rsidDel="00000000" w:rsidP="00000000" w:rsidRDefault="00000000" w:rsidRPr="00000000" w14:paraId="00000026">
            <w:pPr>
              <w:rPr/>
            </w:pPr>
            <w:sdt>
              <w:sdtPr>
                <w:alias w:val="Type"/>
                <w:id w:val="-268120159"/>
                <w:dropDownList w:lastValue="Boolean">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Indicator for private health insurance ownership (yes / no)</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freepoor</w:t>
            </w:r>
            <w:r w:rsidDel="00000000" w:rsidR="00000000" w:rsidRPr="00000000">
              <w:rPr>
                <w:rtl w:val="0"/>
              </w:rPr>
            </w:r>
          </w:p>
        </w:tc>
        <w:tc>
          <w:tcPr/>
          <w:p w:rsidR="00000000" w:rsidDel="00000000" w:rsidP="00000000" w:rsidRDefault="00000000" w:rsidRPr="00000000" w14:paraId="00000029">
            <w:pPr>
              <w:rPr/>
            </w:pPr>
            <w:sdt>
              <w:sdtPr>
                <w:alias w:val="Type"/>
                <w:id w:val="-123152589"/>
                <w:dropDownList w:lastValue="Boolean">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Indicator for free health cover due to low income (yes / no)</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freerepat</w:t>
            </w:r>
            <w:r w:rsidDel="00000000" w:rsidR="00000000" w:rsidRPr="00000000">
              <w:rPr>
                <w:rtl w:val="0"/>
              </w:rPr>
            </w:r>
          </w:p>
        </w:tc>
        <w:tc>
          <w:tcPr/>
          <w:p w:rsidR="00000000" w:rsidDel="00000000" w:rsidP="00000000" w:rsidRDefault="00000000" w:rsidRPr="00000000" w14:paraId="0000002C">
            <w:pPr>
              <w:rPr/>
            </w:pPr>
            <w:sdt>
              <w:sdtPr>
                <w:alias w:val="Type"/>
                <w:id w:val="1849892840"/>
                <w:dropDownList w:lastValue="Boolean">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Indicator for free cover due to old age, disability, or veteran status (yes / no)</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nchronic</w:t>
            </w:r>
            <w:r w:rsidDel="00000000" w:rsidR="00000000" w:rsidRPr="00000000">
              <w:rPr>
                <w:rtl w:val="0"/>
              </w:rPr>
            </w:r>
          </w:p>
        </w:tc>
        <w:tc>
          <w:tcPr/>
          <w:p w:rsidR="00000000" w:rsidDel="00000000" w:rsidP="00000000" w:rsidRDefault="00000000" w:rsidRPr="00000000" w14:paraId="0000002F">
            <w:pPr>
              <w:rPr/>
            </w:pPr>
            <w:sdt>
              <w:sdtPr>
                <w:alias w:val="Type"/>
                <w:id w:val="-1241239488"/>
                <w:dropDownList w:lastValue="Boolean">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Presence of non-chronic health conditions (yes / no)</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lchronic</w:t>
            </w:r>
            <w:r w:rsidDel="00000000" w:rsidR="00000000" w:rsidRPr="00000000">
              <w:rPr>
                <w:rtl w:val="0"/>
              </w:rPr>
            </w:r>
          </w:p>
        </w:tc>
        <w:tc>
          <w:tcPr/>
          <w:p w:rsidR="00000000" w:rsidDel="00000000" w:rsidP="00000000" w:rsidRDefault="00000000" w:rsidRPr="00000000" w14:paraId="00000032">
            <w:pPr>
              <w:rPr/>
            </w:pPr>
            <w:sdt>
              <w:sdtPr>
                <w:alias w:val="Type"/>
                <w:id w:val="1194682424"/>
                <w:dropDownList w:lastValue="Boolean">
                  <w:listItem w:displayText="Boolean" w:value="Boolean"/>
                  <w:listItem w:displayText="Categorical" w:value="Categorical"/>
                  <w:listItem w:displayText="Float" w:value="Float"/>
                  <w:listItem w:displayText="Integer" w:value="Integer"/>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Presence of chronic health conditions that limit activity (yes / no)</w:t>
            </w:r>
          </w:p>
        </w:tc>
      </w:tr>
    </w:tbl>
    <w:p w:rsidR="00000000" w:rsidDel="00000000" w:rsidP="00000000" w:rsidRDefault="00000000" w:rsidRPr="00000000" w14:paraId="00000034">
      <w:pPr>
        <w:pStyle w:val="Heading1"/>
        <w:rPr/>
      </w:pPr>
      <w:bookmarkStart w:colFirst="0" w:colLast="0" w:name="_jeon468i39va" w:id="4"/>
      <w:bookmarkEnd w:id="4"/>
      <w:r w:rsidDel="00000000" w:rsidR="00000000" w:rsidRPr="00000000">
        <w:rPr>
          <w:rtl w:val="0"/>
        </w:rPr>
        <w:t xml:space="preserve">3. Univariate Data Analysis &amp; Distributional Trends</w:t>
      </w:r>
    </w:p>
    <w:p w:rsidR="00000000" w:rsidDel="00000000" w:rsidP="00000000" w:rsidRDefault="00000000" w:rsidRPr="00000000" w14:paraId="00000035">
      <w:pPr>
        <w:pStyle w:val="Heading2"/>
        <w:rPr/>
      </w:pPr>
      <w:bookmarkStart w:colFirst="0" w:colLast="0" w:name="_vzcew3ercws5" w:id="5"/>
      <w:bookmarkEnd w:id="5"/>
      <w:r w:rsidDel="00000000" w:rsidR="00000000" w:rsidRPr="00000000">
        <w:rPr>
          <w:rtl w:val="0"/>
        </w:rPr>
        <w:t xml:space="preserve">3.1 Consultation Frequencies (</w:t>
      </w:r>
      <w:r w:rsidDel="00000000" w:rsidR="00000000" w:rsidRPr="00000000">
        <w:rPr>
          <w:rFonts w:ascii="Roboto Mono" w:cs="Roboto Mono" w:eastAsia="Roboto Mono" w:hAnsi="Roboto Mono"/>
          <w:color w:val="188038"/>
          <w:rtl w:val="0"/>
        </w:rPr>
        <w:t xml:space="preserve">visits</w:t>
      </w:r>
      <w:r w:rsidDel="00000000" w:rsidR="00000000" w:rsidRPr="00000000">
        <w:rPr>
          <w:rtl w:val="0"/>
        </w:rPr>
        <w:t xml:space="preserve">)</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Mean Visit Count:</w:t>
      </w:r>
      <w:r w:rsidDel="00000000" w:rsidR="00000000" w:rsidRPr="00000000">
        <w:rPr>
          <w:rtl w:val="0"/>
        </w:rPr>
        <w:t xml:space="preserve"> 0.3017 visits per person</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Maximum Visits:</w:t>
      </w:r>
      <w:r w:rsidDel="00000000" w:rsidR="00000000" w:rsidRPr="00000000">
        <w:rPr>
          <w:rtl w:val="0"/>
        </w:rPr>
        <w:t xml:space="preserve"> 9 visits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Zero Visits Percentage:</w:t>
      </w:r>
      <w:r w:rsidDel="00000000" w:rsidR="00000000" w:rsidRPr="00000000">
        <w:rPr>
          <w:rtl w:val="0"/>
        </w:rPr>
        <w:t xml:space="preserve"> 79.79% (4,141 patients recorded 0 visits)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Single Visit Percentage:</w:t>
      </w:r>
      <w:r w:rsidDel="00000000" w:rsidR="00000000" w:rsidRPr="00000000">
        <w:rPr>
          <w:rtl w:val="0"/>
        </w:rPr>
        <w:t xml:space="preserve"> 12.08% (627 patients)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Multiple Visits (2+):</w:t>
      </w:r>
      <w:r w:rsidDel="00000000" w:rsidR="00000000" w:rsidRPr="00000000">
        <w:rPr>
          <w:rtl w:val="0"/>
        </w:rPr>
        <w:t xml:space="preserve"> 8.13% (422 patients)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distribution demonstrates a classic Poisson or Negative Binomial distribution characteristic of healthcare service utilization data, where a small subset of the population accounts for the majority of healthcare contacts.</w:t>
      </w:r>
    </w:p>
    <w:p w:rsidR="00000000" w:rsidDel="00000000" w:rsidP="00000000" w:rsidRDefault="00000000" w:rsidRPr="00000000" w14:paraId="0000003D">
      <w:pPr>
        <w:pStyle w:val="Heading2"/>
        <w:rPr/>
      </w:pPr>
      <w:bookmarkStart w:colFirst="0" w:colLast="0" w:name="_l7gt24j9oim2" w:id="6"/>
      <w:bookmarkEnd w:id="6"/>
      <w:r w:rsidDel="00000000" w:rsidR="00000000" w:rsidRPr="00000000">
        <w:rPr>
          <w:rtl w:val="0"/>
        </w:rPr>
        <w:t xml:space="preserve">3.2 Patient Demographics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Gender Ratio:</w:t>
      </w:r>
      <w:r w:rsidDel="00000000" w:rsidR="00000000" w:rsidRPr="00000000">
        <w:rPr>
          <w:rtl w:val="0"/>
        </w:rPr>
        <w:t xml:space="preserve"> 52.06% Female (2,702 patients) vs. 47.94% Male (2,488 patients).</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Age Distribution:</w:t>
      </w:r>
      <w:r w:rsidDel="00000000" w:rsidR="00000000" w:rsidRPr="00000000">
        <w:rPr>
          <w:rtl w:val="0"/>
        </w:rPr>
        <w:t xml:space="preserve"> Standardized age metrics show a balanced distribution spanning young adults to elderly individuals.</w:t>
      </w:r>
    </w:p>
    <w:p w:rsidR="00000000" w:rsidDel="00000000" w:rsidP="00000000" w:rsidRDefault="00000000" w:rsidRPr="00000000" w14:paraId="00000040">
      <w:pPr>
        <w:pStyle w:val="Heading2"/>
        <w:rPr/>
      </w:pPr>
      <w:bookmarkStart w:colFirst="0" w:colLast="0" w:name="_jxyi7352q2y5" w:id="7"/>
      <w:bookmarkEnd w:id="7"/>
      <w:r w:rsidDel="00000000" w:rsidR="00000000" w:rsidRPr="00000000">
        <w:rPr>
          <w:rtl w:val="0"/>
        </w:rPr>
        <w:t xml:space="preserve">3.3 Socio-Economic Factors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t xml:space="preserve"> &amp; Insurance)</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Income Metric:</w:t>
      </w:r>
      <w:r w:rsidDel="00000000" w:rsidR="00000000" w:rsidRPr="00000000">
        <w:rPr>
          <w:rtl w:val="0"/>
        </w:rPr>
        <w:t xml:space="preserve"> Mean income score of 0.583.</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Private Insurance:</w:t>
      </w:r>
      <w:r w:rsidDel="00000000" w:rsidR="00000000" w:rsidRPr="00000000">
        <w:rPr>
          <w:rtl w:val="0"/>
        </w:rPr>
        <w:t xml:space="preserve"> 44.28% of the population holds private health insurance.</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Free Poor Cover:</w:t>
      </w:r>
      <w:r w:rsidDel="00000000" w:rsidR="00000000" w:rsidRPr="00000000">
        <w:rPr>
          <w:rtl w:val="0"/>
        </w:rPr>
        <w:t xml:space="preserve"> 4.28% of individuals receive subsidized care due to economic hardship.</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Free Repatriate/Pension Cover:</w:t>
      </w:r>
      <w:r w:rsidDel="00000000" w:rsidR="00000000" w:rsidRPr="00000000">
        <w:rPr>
          <w:rtl w:val="0"/>
        </w:rPr>
        <w:t xml:space="preserve"> 21.02% receive government cover linked to age, pension, or veteran status.</w:t>
      </w:r>
    </w:p>
    <w:p w:rsidR="00000000" w:rsidDel="00000000" w:rsidP="00000000" w:rsidRDefault="00000000" w:rsidRPr="00000000" w14:paraId="00000045">
      <w:pPr>
        <w:pStyle w:val="Heading1"/>
        <w:rPr/>
      </w:pPr>
      <w:bookmarkStart w:colFirst="0" w:colLast="0" w:name="_ch8zte6fl0vo" w:id="8"/>
      <w:bookmarkEnd w:id="8"/>
      <w:r w:rsidDel="00000000" w:rsidR="00000000" w:rsidRPr="00000000">
        <w:rPr>
          <w:rtl w:val="0"/>
        </w:rPr>
        <w:t xml:space="preserve">4. Bivariate &amp; Multivariate Analytical Insights</w:t>
      </w:r>
    </w:p>
    <w:p w:rsidR="00000000" w:rsidDel="00000000" w:rsidP="00000000" w:rsidRDefault="00000000" w:rsidRPr="00000000" w14:paraId="00000046">
      <w:pPr>
        <w:pStyle w:val="Heading2"/>
        <w:rPr/>
      </w:pPr>
      <w:bookmarkStart w:colFirst="0" w:colLast="0" w:name="_cgsfxueoctj8" w:id="9"/>
      <w:bookmarkEnd w:id="9"/>
      <w:r w:rsidDel="00000000" w:rsidR="00000000" w:rsidRPr="00000000">
        <w:rPr>
          <w:rtl w:val="0"/>
        </w:rPr>
        <w:t xml:space="preserve">4.1 Morbidity &amp; Functional Impairment vs. Doctor Visits</w:t>
      </w:r>
    </w:p>
    <w:p w:rsidR="00000000" w:rsidDel="00000000" w:rsidP="00000000" w:rsidRDefault="00000000" w:rsidRPr="00000000" w14:paraId="00000047">
      <w:pPr>
        <w:rPr/>
      </w:pPr>
      <w:r w:rsidDel="00000000" w:rsidR="00000000" w:rsidRPr="00000000">
        <w:rPr>
          <w:rtl w:val="0"/>
        </w:rPr>
        <w:t xml:space="preserve">There is a strong, non-linear relationship between reported illnesses, activity limitation days, and medical consultations: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Patients reporting </w:t>
      </w:r>
      <w:r w:rsidDel="00000000" w:rsidR="00000000" w:rsidRPr="00000000">
        <w:rPr>
          <w:b w:val="1"/>
          <w:bCs w:val="1"/>
          <w:rtl w:val="0"/>
        </w:rPr>
        <w:t xml:space="preserve">0 illnesses</w:t>
      </w:r>
      <w:r w:rsidDel="00000000" w:rsidR="00000000" w:rsidRPr="00000000">
        <w:rPr>
          <w:rtl w:val="0"/>
        </w:rPr>
        <w:t xml:space="preserve"> average </w:t>
      </w:r>
      <w:r w:rsidDel="00000000" w:rsidR="00000000" w:rsidRPr="00000000">
        <w:rPr>
          <w:b w:val="1"/>
          <w:bCs w:val="1"/>
          <w:rtl w:val="0"/>
        </w:rPr>
        <w:t xml:space="preserve">0.13 visits</w:t>
      </w:r>
      <w:r w:rsidDel="00000000" w:rsidR="00000000" w:rsidRPr="00000000">
        <w:rPr>
          <w:rtl w:val="0"/>
        </w:rPr>
        <w:t xml:space="preserve">.</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Patients reporting </w:t>
      </w:r>
      <w:r w:rsidDel="00000000" w:rsidR="00000000" w:rsidRPr="00000000">
        <w:rPr>
          <w:b w:val="1"/>
          <w:bCs w:val="1"/>
          <w:rtl w:val="0"/>
        </w:rPr>
        <w:t xml:space="preserve">3+ illnesses</w:t>
      </w:r>
      <w:r w:rsidDel="00000000" w:rsidR="00000000" w:rsidRPr="00000000">
        <w:rPr>
          <w:rtl w:val="0"/>
        </w:rPr>
        <w:t xml:space="preserve"> average over </w:t>
      </w:r>
      <w:r w:rsidDel="00000000" w:rsidR="00000000" w:rsidRPr="00000000">
        <w:rPr>
          <w:b w:val="1"/>
          <w:bCs w:val="1"/>
          <w:rtl w:val="0"/>
        </w:rPr>
        <w:t xml:space="preserve">1.15 visits</w:t>
      </w:r>
      <w:r w:rsidDel="00000000" w:rsidR="00000000" w:rsidRPr="00000000">
        <w:rPr>
          <w:rtl w:val="0"/>
        </w:rPr>
        <w:t xml:space="preserve"> (an 8x increase).</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Days of reduced activity (</w:t>
      </w:r>
      <w:r w:rsidDel="00000000" w:rsidR="00000000" w:rsidRPr="00000000">
        <w:rPr>
          <w:rFonts w:ascii="Roboto Mono" w:cs="Roboto Mono" w:eastAsia="Roboto Mono" w:hAnsi="Roboto Mono"/>
          <w:color w:val="188038"/>
          <w:rtl w:val="0"/>
        </w:rPr>
        <w:t xml:space="preserve">reduced</w:t>
      </w:r>
      <w:r w:rsidDel="00000000" w:rsidR="00000000" w:rsidRPr="00000000">
        <w:rPr>
          <w:rtl w:val="0"/>
        </w:rPr>
        <w:t xml:space="preserve">) serve as the single strongest direct numerical predictor of consultation count. Individuals reporting 10+ days of reduced activity average over </w:t>
      </w:r>
      <w:r w:rsidDel="00000000" w:rsidR="00000000" w:rsidRPr="00000000">
        <w:rPr>
          <w:b w:val="1"/>
          <w:bCs w:val="1"/>
          <w:rtl w:val="0"/>
        </w:rPr>
        <w:t xml:space="preserve">2.4 visits</w:t>
      </w:r>
      <w:r w:rsidDel="00000000" w:rsidR="00000000" w:rsidRPr="00000000">
        <w:rPr>
          <w:rtl w:val="0"/>
        </w:rPr>
        <w:t xml:space="preserve">.</w:t>
      </w:r>
    </w:p>
    <w:p w:rsidR="00000000" w:rsidDel="00000000" w:rsidP="00000000" w:rsidRDefault="00000000" w:rsidRPr="00000000" w14:paraId="0000004C">
      <w:pPr>
        <w:pStyle w:val="Heading2"/>
        <w:rPr/>
      </w:pPr>
      <w:bookmarkStart w:colFirst="0" w:colLast="0" w:name="_r7k0advwuvuz" w:id="10"/>
      <w:bookmarkEnd w:id="10"/>
      <w:r w:rsidDel="00000000" w:rsidR="00000000" w:rsidRPr="00000000">
        <w:rPr>
          <w:rtl w:val="0"/>
        </w:rPr>
        <w:t xml:space="preserve">4.2 Insurance Status &amp; Moral Hazard / Access Effects</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Private Insurance Holders:</w:t>
      </w:r>
      <w:r w:rsidDel="00000000" w:rsidR="00000000" w:rsidRPr="00000000">
        <w:rPr>
          <w:rtl w:val="0"/>
        </w:rPr>
        <w:t xml:space="preserve"> Display higher average visit rates (0.34 visits) compared to uninsured individuals (0.26 visits), pointing toward increased accessibility or potential moral hazard effects.</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Free Repatriate Category:</w:t>
      </w:r>
      <w:r w:rsidDel="00000000" w:rsidR="00000000" w:rsidRPr="00000000">
        <w:rPr>
          <w:rtl w:val="0"/>
        </w:rPr>
        <w:t xml:space="preserve"> Displays elevated visit averages (0.52 visits), largely driven by age-related chronic healthcare needs among pensioners and veterans.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Free Poor Category:</w:t>
      </w:r>
      <w:r w:rsidDel="00000000" w:rsidR="00000000" w:rsidRPr="00000000">
        <w:rPr>
          <w:rtl w:val="0"/>
        </w:rPr>
        <w:t xml:space="preserve"> Exhibits an average visit rate of 0.31, indicating that government subsidies effectively align healthcare access for low-income populations with national averages.</w:t>
      </w:r>
    </w:p>
    <w:p w:rsidR="00000000" w:rsidDel="00000000" w:rsidP="00000000" w:rsidRDefault="00000000" w:rsidRPr="00000000" w14:paraId="00000050">
      <w:pPr>
        <w:pStyle w:val="Heading2"/>
        <w:rPr/>
      </w:pPr>
      <w:bookmarkStart w:colFirst="0" w:colLast="0" w:name="_a4klka2vh84h" w:id="11"/>
      <w:bookmarkEnd w:id="11"/>
      <w:r w:rsidDel="00000000" w:rsidR="00000000" w:rsidRPr="00000000">
        <w:rPr>
          <w:rtl w:val="0"/>
        </w:rPr>
        <w:t xml:space="preserve">4.3 Correlation Dynamics</w:t>
      </w:r>
    </w:p>
    <w:p w:rsidR="00000000" w:rsidDel="00000000" w:rsidP="00000000" w:rsidRDefault="00000000" w:rsidRPr="00000000" w14:paraId="00000051">
      <w:pPr>
        <w:rPr/>
      </w:pPr>
      <w:r w:rsidDel="00000000" w:rsidR="00000000" w:rsidRPr="00000000">
        <w:rPr>
          <w:rtl w:val="0"/>
        </w:rPr>
        <w:t xml:space="preserve">Correlation analysis reveals that </w:t>
      </w:r>
      <w:r w:rsidDel="00000000" w:rsidR="00000000" w:rsidRPr="00000000">
        <w:rPr>
          <w:rFonts w:ascii="Roboto Mono" w:cs="Roboto Mono" w:eastAsia="Roboto Mono" w:hAnsi="Roboto Mono"/>
          <w:color w:val="188038"/>
          <w:rtl w:val="0"/>
        </w:rPr>
        <w:t xml:space="preserve">visits</w:t>
      </w:r>
      <w:r w:rsidDel="00000000" w:rsidR="00000000" w:rsidRPr="00000000">
        <w:rPr>
          <w:rtl w:val="0"/>
        </w:rPr>
        <w:t xml:space="preserve"> has its highest positive correlations with: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rFonts w:ascii="Roboto Mono" w:cs="Roboto Mono" w:eastAsia="Roboto Mono" w:hAnsi="Roboto Mono"/>
          <w:color w:val="188038"/>
          <w:rtl w:val="0"/>
        </w:rPr>
        <w:t xml:space="preserve">reduced</w:t>
      </w:r>
      <w:r w:rsidDel="00000000" w:rsidR="00000000" w:rsidRPr="00000000">
        <w:rPr>
          <w:rtl w:val="0"/>
        </w:rPr>
        <w:t xml:space="preserve"> (Reduced Activity Days)</w:t>
      </w:r>
    </w:p>
    <w:p w:rsidR="00000000" w:rsidDel="00000000" w:rsidP="00000000" w:rsidRDefault="00000000" w:rsidRPr="00000000" w14:paraId="00000054">
      <w:pPr>
        <w:numPr>
          <w:ilvl w:val="0"/>
          <w:numId w:val="4"/>
        </w:numPr>
        <w:ind w:left="720" w:hanging="360"/>
      </w:pPr>
      <w:r w:rsidDel="00000000" w:rsidR="00000000" w:rsidRPr="00000000">
        <w:rPr>
          <w:rFonts w:ascii="Roboto Mono" w:cs="Roboto Mono" w:eastAsia="Roboto Mono" w:hAnsi="Roboto Mono"/>
          <w:color w:val="188038"/>
          <w:rtl w:val="0"/>
        </w:rPr>
        <w:t xml:space="preserve">illness</w:t>
      </w:r>
      <w:r w:rsidDel="00000000" w:rsidR="00000000" w:rsidRPr="00000000">
        <w:rPr>
          <w:rtl w:val="0"/>
        </w:rPr>
        <w:t xml:space="preserve"> (Recent Illness Count)</w:t>
      </w:r>
    </w:p>
    <w:p w:rsidR="00000000" w:rsidDel="00000000" w:rsidP="00000000" w:rsidRDefault="00000000" w:rsidRPr="00000000" w14:paraId="00000055">
      <w:pPr>
        <w:numPr>
          <w:ilvl w:val="0"/>
          <w:numId w:val="4"/>
        </w:numPr>
        <w:ind w:left="720" w:hanging="360"/>
      </w:pP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(General Poor Health Score)</w:t>
      </w:r>
    </w:p>
    <w:p w:rsidR="00000000" w:rsidDel="00000000" w:rsidP="00000000" w:rsidRDefault="00000000" w:rsidRPr="00000000" w14:paraId="00000056">
      <w:pPr>
        <w:numPr>
          <w:ilvl w:val="0"/>
          <w:numId w:val="4"/>
        </w:numPr>
        <w:ind w:left="720" w:hanging="360"/>
      </w:pPr>
      <w:r w:rsidDel="00000000" w:rsidR="00000000" w:rsidRPr="00000000">
        <w:rPr>
          <w:rFonts w:ascii="Roboto Mono" w:cs="Roboto Mono" w:eastAsia="Roboto Mono" w:hAnsi="Roboto Mono"/>
          <w:color w:val="188038"/>
          <w:rtl w:val="0"/>
        </w:rPr>
        <w:t xml:space="preserve">lchronic</w:t>
      </w:r>
      <w:r w:rsidDel="00000000" w:rsidR="00000000" w:rsidRPr="00000000">
        <w:rPr>
          <w:rtl w:val="0"/>
        </w:rPr>
        <w:t xml:space="preserve"> (Limiting Chronic Conditions)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Direct linear correlation between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visits</w:t>
      </w:r>
      <w:r w:rsidDel="00000000" w:rsidR="00000000" w:rsidRPr="00000000">
        <w:rPr>
          <w:rtl w:val="0"/>
        </w:rPr>
        <w:t xml:space="preserve"> remains weak (-0.02), indicating that morbidity needs outweigh income constraints in driving basic medical consultation decisions.</w:t>
      </w:r>
    </w:p>
    <w:p w:rsidR="00000000" w:rsidDel="00000000" w:rsidP="00000000" w:rsidRDefault="00000000" w:rsidRPr="00000000" w14:paraId="00000059">
      <w:pPr>
        <w:pStyle w:val="Heading1"/>
        <w:rPr/>
      </w:pPr>
      <w:bookmarkStart w:colFirst="0" w:colLast="0" w:name="_9w1tshna9pif" w:id="12"/>
      <w:bookmarkEnd w:id="12"/>
      <w:r w:rsidDel="00000000" w:rsidR="00000000" w:rsidRPr="00000000">
        <w:rPr>
          <w:rtl w:val="0"/>
        </w:rPr>
        <w:t xml:space="preserve">5. Strategic Recommendations &amp; Strategic Implications</w:t>
      </w:r>
    </w:p>
    <w:p w:rsidR="00000000" w:rsidDel="00000000" w:rsidP="00000000" w:rsidRDefault="00000000" w:rsidRPr="00000000" w14:paraId="0000005A">
      <w:pPr>
        <w:pStyle w:val="Heading2"/>
        <w:rPr/>
      </w:pPr>
      <w:bookmarkStart w:colFirst="0" w:colLast="0" w:name="_f2h731nyuv65" w:id="13"/>
      <w:bookmarkEnd w:id="13"/>
      <w:r w:rsidDel="00000000" w:rsidR="00000000" w:rsidRPr="00000000">
        <w:rPr>
          <w:rtl w:val="0"/>
        </w:rPr>
        <w:t xml:space="preserve">5.1 Clinical Resource Allocation</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High-Utilizer Case Management:</w:t>
      </w:r>
      <w:r w:rsidDel="00000000" w:rsidR="00000000" w:rsidRPr="00000000">
        <w:rPr>
          <w:rtl w:val="0"/>
        </w:rPr>
        <w:t xml:space="preserve"> Since ~8% of patients account for the majority of medical consultations, hospitals and clinics should implement proactive case management programs targeting patients with multiple chronic illnesses and high reduced-activity scores.</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Preventive Outpatient Services:</w:t>
      </w:r>
      <w:r w:rsidDel="00000000" w:rsidR="00000000" w:rsidRPr="00000000">
        <w:rPr>
          <w:rtl w:val="0"/>
        </w:rPr>
        <w:t xml:space="preserve"> Expanding community-level preventive care can help manage chronic conditions before they escalate into frequent clinical visits.</w:t>
      </w:r>
    </w:p>
    <w:p w:rsidR="00000000" w:rsidDel="00000000" w:rsidP="00000000" w:rsidRDefault="00000000" w:rsidRPr="00000000" w14:paraId="0000005D">
      <w:pPr>
        <w:pStyle w:val="Heading2"/>
        <w:rPr/>
      </w:pPr>
      <w:bookmarkStart w:colFirst="0" w:colLast="0" w:name="_mvm9n0rc94jr" w:id="14"/>
      <w:bookmarkEnd w:id="14"/>
      <w:r w:rsidDel="00000000" w:rsidR="00000000" w:rsidRPr="00000000">
        <w:rPr>
          <w:rtl w:val="0"/>
        </w:rPr>
        <w:t xml:space="preserve">5.2 Insurance &amp; Policy Frameworks</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Targeted Subsidies:</w:t>
      </w:r>
      <w:r w:rsidDel="00000000" w:rsidR="00000000" w:rsidRPr="00000000">
        <w:rPr>
          <w:rtl w:val="0"/>
        </w:rPr>
        <w:t xml:space="preserve"> The high utilization among </w:t>
      </w:r>
      <w:r w:rsidDel="00000000" w:rsidR="00000000" w:rsidRPr="00000000">
        <w:rPr>
          <w:rFonts w:ascii="Roboto Mono" w:cs="Roboto Mono" w:eastAsia="Roboto Mono" w:hAnsi="Roboto Mono"/>
          <w:color w:val="188038"/>
          <w:rtl w:val="0"/>
        </w:rPr>
        <w:t xml:space="preserve">freerepat</w:t>
      </w:r>
      <w:r w:rsidDel="00000000" w:rsidR="00000000" w:rsidRPr="00000000">
        <w:rPr>
          <w:rtl w:val="0"/>
        </w:rPr>
        <w:t xml:space="preserve"> cardholders suggests that pension-linked healthcare coverage is crucial for elderly care management and should be sustained.</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Telehealth &amp; Remote Monitoring:</w:t>
      </w:r>
      <w:r w:rsidDel="00000000" w:rsidR="00000000" w:rsidRPr="00000000">
        <w:rPr>
          <w:rtl w:val="0"/>
        </w:rPr>
        <w:t xml:space="preserve"> Implementing remote monitoring for individuals with elevated </w:t>
      </w:r>
      <w:r w:rsidDel="00000000" w:rsidR="00000000" w:rsidRPr="00000000">
        <w:rPr>
          <w:rFonts w:ascii="Roboto Mono" w:cs="Roboto Mono" w:eastAsia="Roboto Mono" w:hAnsi="Roboto Mono"/>
          <w:color w:val="188038"/>
          <w:rtl w:val="0"/>
        </w:rPr>
        <w:t xml:space="preserve">reduced</w:t>
      </w:r>
      <w:r w:rsidDel="00000000" w:rsidR="00000000" w:rsidRPr="00000000">
        <w:rPr>
          <w:rtl w:val="0"/>
        </w:rPr>
        <w:t xml:space="preserve"> activity days can reduce physical clinic overcrowding while maintaining continuous patient care.</w:t>
      </w:r>
    </w:p>
    <w:p w:rsidR="00000000" w:rsidDel="00000000" w:rsidP="00000000" w:rsidRDefault="00000000" w:rsidRPr="00000000" w14:paraId="00000060">
      <w:pPr>
        <w:pStyle w:val="Heading1"/>
        <w:rPr/>
      </w:pPr>
      <w:bookmarkStart w:colFirst="0" w:colLast="0" w:name="_jm7sbea2gcdm" w:id="15"/>
      <w:bookmarkEnd w:id="15"/>
      <w:r w:rsidDel="00000000" w:rsidR="00000000" w:rsidRPr="00000000">
        <w:rPr>
          <w:rtl w:val="0"/>
        </w:rPr>
        <w:t xml:space="preserve">6. Conclusion</w:t>
      </w:r>
    </w:p>
    <w:p w:rsidR="00000000" w:rsidDel="00000000" w:rsidP="00000000" w:rsidRDefault="00000000" w:rsidRPr="00000000" w14:paraId="00000061">
      <w:pPr>
        <w:rPr/>
      </w:pPr>
      <w:r w:rsidDel="00000000" w:rsidR="00000000" w:rsidRPr="00000000">
        <w:rPr>
          <w:rtl w:val="0"/>
        </w:rPr>
        <w:t xml:space="preserve">This analytics report confirms that morbidity and functional limitation are the primary determinants of doctor visit frequencies. Socio-economic factors like income do not restrict emergency or necessary visits when covered by private or public insurance programs. Future extensions of this study should involve training predictive machine learning models (e.g., Poisson Regression, Zero-Inflated Negative Binomial, or XGBoost) to classify high-utilization risk profiles in advance.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Report finalized by: </w:t>
      </w:r>
      <w:r w:rsidDel="00000000" w:rsidR="00000000" w:rsidRPr="00000000">
        <w:rPr>
          <w:color w:val="000000"/>
          <w:rtl w:val="0"/>
        </w:rPr>
        <w:t xml:space="preserve">Person</w:t>
      </w:r>
      <w:r w:rsidDel="00000000" w:rsidR="00000000" w:rsidRPr="00000000">
        <w:rPr>
          <w:rtl w:val="0"/>
        </w:rPr>
        <w:br w:type="textWrapping"/>
        <w:t xml:space="preserve">Approval Date: </w:t>
      </w:r>
      <w:r w:rsidDel="00000000" w:rsidR="00000000" w:rsidRPr="00000000">
        <w:rPr>
          <w:color w:val="000000"/>
          <w:rtl w:val="0"/>
        </w:rPr>
        <w:t xml:space="preserve">Date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color w:val="33333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ace Grotesk" w:cs="Space Grotesk" w:eastAsia="Space Grotesk" w:hAnsi="Space Grotesk"/>
      <w:b w:val="1"/>
      <w:bCs w:val="1"/>
      <w:i w:val="0"/>
      <w:iCs w:val="0"/>
      <w:color w:val="263238"/>
      <w:sz w:val="36"/>
      <w:szCs w:val="36"/>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37474f"/>
      <w:sz w:val="34"/>
      <w:szCs w:val="34"/>
    </w:rPr>
  </w:style>
  <w:style w:type="paragraph" w:styleId="Heading3">
    <w:name w:val="heading 3"/>
    <w:basedOn w:val="Normal"/>
    <w:next w:val="Normal"/>
    <w:pPr>
      <w:keepNext w:val="1"/>
      <w:keepLines w:val="1"/>
      <w:pageBreakBefore w:val="0"/>
      <w:spacing w:after="80" w:before="280" w:line="288" w:lineRule="auto"/>
    </w:pPr>
    <w:rPr>
      <w:rFonts w:ascii="Space Grotesk" w:cs="Space Grotesk" w:eastAsia="Space Grotesk" w:hAnsi="Space Grotesk"/>
      <w:b w:val="1"/>
      <w:bCs w:val="1"/>
      <w:i w:val="0"/>
      <w:iCs w:val="0"/>
      <w:color w:val="455a64"/>
      <w:sz w:val="32"/>
      <w:szCs w:val="32"/>
    </w:rPr>
  </w:style>
  <w:style w:type="paragraph" w:styleId="Heading4">
    <w:name w:val="heading 4"/>
    <w:basedOn w:val="Normal"/>
    <w:next w:val="Normal"/>
    <w:pPr>
      <w:keepNext w:val="1"/>
      <w:keepLines w:val="1"/>
      <w:pageBreakBefore w:val="0"/>
      <w:spacing w:after="40" w:before="240" w:line="288" w:lineRule="auto"/>
    </w:pPr>
    <w:rPr>
      <w:rFonts w:ascii="Space Grotesk" w:cs="Space Grotesk" w:eastAsia="Space Grotesk" w:hAnsi="Space Grotesk"/>
      <w:b w:val="1"/>
      <w:bCs w:val="1"/>
      <w:i w:val="0"/>
      <w:iCs w:val="0"/>
      <w:color w:val="546e7a"/>
      <w:sz w:val="30"/>
      <w:szCs w:val="3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1a237e"/>
        <w:sz w:val="22"/>
        <w:szCs w:val="22"/>
      </w:rPr>
      <w:tcPr>
        <w:shd w:fill="f5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