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2"/>
        </w:numPr>
      </w:pPr>
      <w:bookmarkStart w:id="0" w:name="_Toc390789680"/>
      <w:r>
        <w:t>Протокол подведения итогов электронного аукциона</w:t>
      </w:r>
      <w:bookmarkEnd w:id="0"/>
    </w:p>
    <w:tbl>
      <w:tblPr>
        <w:tblStyle w:val="5"/>
        <w:tblW w:w="11250" w:type="dxa"/>
        <w:tblInd w:w="-4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3"/>
        <w:gridCol w:w="1533"/>
        <w:gridCol w:w="415"/>
        <w:gridCol w:w="975"/>
        <w:gridCol w:w="2907"/>
        <w:gridCol w:w="34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73" w:type="dxa"/>
            <w:shd w:val="clear" w:color="auto" w:fill="D9D9D9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Код элемента</w:t>
            </w:r>
          </w:p>
        </w:tc>
        <w:tc>
          <w:tcPr>
            <w:tcW w:w="1533" w:type="dxa"/>
            <w:shd w:val="clear" w:color="auto" w:fill="D9D9D9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Содерж. Элемента</w:t>
            </w:r>
          </w:p>
        </w:tc>
        <w:tc>
          <w:tcPr>
            <w:tcW w:w="415" w:type="dxa"/>
            <w:shd w:val="clear" w:color="auto" w:fill="D9D9D9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975" w:type="dxa"/>
            <w:shd w:val="clear" w:color="auto" w:fill="D9D9D9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Формат</w:t>
            </w:r>
          </w:p>
        </w:tc>
        <w:tc>
          <w:tcPr>
            <w:tcW w:w="2907" w:type="dxa"/>
            <w:shd w:val="clear" w:color="auto" w:fill="D9D9D9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3447" w:type="dxa"/>
            <w:shd w:val="clear" w:color="auto" w:fill="D9D9D9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Дополнительная информация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Протокол подведения итогов электронного аукциона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1" w:name="_GoBack"/>
            <w:r>
              <w:rPr>
                <w:b/>
                <w:sz w:val="20"/>
                <w:lang w:val="en-US"/>
              </w:rPr>
              <w:t>protocolEF3</w:t>
            </w:r>
            <w:bookmarkEnd w:id="1"/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5.2, 6.0,6.1,6.2,6.3,6.4,7.0,7.1,7.2,7.3,8.0, 8.1, 8.2, 8.2.100, 8.3, 9.0, 9.1, 9.2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Идентификатор документа ЕИС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externalId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(1-40)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Внешний идентификатор документа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purchaseNumber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 закупки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protocolNumber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 протокола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foundationProtocolNumber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 предыдущего протокола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parentProtocolNumber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Указывается в случае внесения изменений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place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>
              <w:rPr>
                <w:sz w:val="20"/>
              </w:rPr>
              <w:t>Date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составления протокола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signDate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publishDate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Дата публикации 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co</w:t>
            </w:r>
            <w:r>
              <w:rPr>
                <w:sz w:val="20"/>
                <w:lang w:val="en-US"/>
              </w:rPr>
              <w:t>m</w:t>
            </w:r>
            <w:r>
              <w:rPr>
                <w:sz w:val="20"/>
              </w:rPr>
              <w:t>mission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printForm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Печатная форма документа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extPrintForm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Элемент обязателен для заполнения при передаче в ЕИС в составе подписанного документа для автоматического размещения</w:t>
            </w:r>
          </w:p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элемента приведен в п 1. Приложения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protocolPublisher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организацией, разместившей соответствующую закупку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purchaseInfo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attachments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modification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Основание внесения изменений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href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protocolLot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Лот протокола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Информация о комиссии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</w:t>
            </w:r>
            <w:r>
              <w:rPr>
                <w:b/>
                <w:sz w:val="20"/>
                <w:lang w:val="en-US"/>
              </w:rPr>
              <w:t>m</w:t>
            </w:r>
            <w:r>
              <w:rPr>
                <w:b/>
                <w:sz w:val="20"/>
              </w:rPr>
              <w:t>mission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commissionName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commissionMembers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Участники комиссии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competent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addInfo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Дополнительная информация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Участники комиссии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commissionMembers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commissionMember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commissionMember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memberNumber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Порядковый номер члена комиссии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lastName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firstName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middleName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role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Роль члена комиссии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Идентификатор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роли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rightVote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Печатная форма протокола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printForm</w:t>
            </w:r>
          </w:p>
        </w:tc>
        <w:tc>
          <w:tcPr>
            <w:tcW w:w="153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rPr>
                <w:b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url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T(1-1024)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Ссылка для скачивания документа</w:t>
            </w: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 печатной формы</w:t>
            </w: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 печатной формы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signature</w:t>
            </w:r>
          </w:p>
        </w:tc>
        <w:tc>
          <w:tcPr>
            <w:tcW w:w="153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rPr>
                <w:b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CadES-BES 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CadES-A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protocolPublisher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publisherOrg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publisherRole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Описание см. в описании поля publisherRole 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>
              <w:rPr>
                <w:sz w:val="20"/>
              </w:rPr>
              <w:t>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Организация, разместившая протокол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publisherOrg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regNum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 СПЗ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Шаблон значения: \d{11}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документов.Поле добавлено на развитие.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fullName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Полное наименование</w:t>
            </w: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shortName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наименование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postAddress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Почтовый адрес организации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factAddress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INN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ИНН организации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\d{10}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KPP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T(9)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 организации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attachments</w:t>
            </w:r>
          </w:p>
        </w:tc>
        <w:tc>
          <w:tcPr>
            <w:tcW w:w="1533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attachment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attachment</w:t>
            </w:r>
          </w:p>
        </w:tc>
        <w:tc>
          <w:tcPr>
            <w:tcW w:w="1533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publishedContentId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>
              <w:rPr>
                <w:sz w:val="20"/>
              </w:rPr>
              <w:t>)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fileName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T(1-1024)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Имя файла</w:t>
            </w: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fileSize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Размер файла</w:t>
            </w: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docDescription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H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T(1-1024)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vMerge w:val="restart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url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T(1-1024)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Ссылка для скачивания документа</w:t>
            </w: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vMerge w:val="continue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contentId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>
              <w:rPr>
                <w:sz w:val="20"/>
              </w:rPr>
              <w:t>)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vMerge w:val="continue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content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Содержимое файла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base64Binary</w:t>
            </w:r>
          </w:p>
          <w:p>
            <w:pPr>
              <w:spacing w:before="0" w:after="0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cryptoSigns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 документа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cryptoSigns</w:t>
            </w:r>
          </w:p>
        </w:tc>
        <w:tc>
          <w:tcPr>
            <w:tcW w:w="1533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signature</w:t>
            </w:r>
          </w:p>
        </w:tc>
        <w:tc>
          <w:tcPr>
            <w:tcW w:w="1533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H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CadES-BES 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CadES-A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modification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modificationNumber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изменения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контролируется на равенство максимальному номеру изменения данного протокола в данной закупке, увеличенному на 1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addInfo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Дополнительная информация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reason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Основание внесения изменений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Основание внесения изменений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reason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vMerge w:val="restart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responsibleDecision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vMerge w:val="continue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authorityPrescription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vMerge w:val="continue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courtDecision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Решение судебного органа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vMerge w:val="continue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responsibleDecision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decisionDate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Дата принятия решения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authorityPrescription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vMerge w:val="restart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reestrPrescription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Данные о предписании, выданном КО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vMerge w:val="continue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externalPrescription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Данные о предписании, выданном КО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reestrPrescription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checkResultNumber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результата контроля с таким номером в реестре результатов контроля в ЕИС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prescriptionNumber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предписания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foundation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поле игнорируется, при выгрузке – заполняется значением основания внесения изменений в текстовом виде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authorityName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docDate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Дата документа (для печатной формы)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externalPrescription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authorityName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authorityType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FA – Федеральная антимонопольная служба;</w:t>
            </w:r>
          </w:p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FO – Федеральная служба по оборонному заказу;</w:t>
            </w:r>
          </w:p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S – Орган исполнительной власти субъекта РФ;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M – Орган местного самоуправления муниципального района, городского округа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docName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документа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docDate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Дата документа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docNumber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документа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Решение судебного органа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courtDecision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courtName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судебного органа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docName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документа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docDate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Дата документа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docNumber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документа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Лот протокола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protocolLot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applications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Заявки по лоту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abandonedReason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Заявки по лоту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applications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application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journalNumber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Значение поля поверяется на уникальность среди всех заявок по протоколу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</w:p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Значение поля проверяется на присутствие заявки с таким номером в протоколе рассмотрения заявок на участие в электронном аукционе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appParticipant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Устарело, не применяется для закупок, первая версия извещений которых была размещена после выхода версии 9.0, оставлено для обратной совместимости схем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appParticipantInfo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Сведения об участнике. 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Блок обязателен к заполнению для закупок, первая версия извещений которых была размещена после выхода версии 9.0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admissionResults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vMerge w:val="restart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Допустимоуказание только одного элемента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apRejectReason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Приины отказа в допуске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</w:trPr>
        <w:tc>
          <w:tcPr>
            <w:tcW w:w="1973" w:type="dxa"/>
            <w:vMerge w:val="continue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admitted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Признак допуска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 только значение </w:t>
            </w:r>
            <w:r>
              <w:rPr>
                <w:sz w:val="20"/>
                <w:lang w:val="en-US"/>
              </w:rPr>
              <w:t xml:space="preserve">true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vMerge w:val="continue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notConsidered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Заявка не рассматривалась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Допустимо только значение </w:t>
            </w:r>
            <w:r>
              <w:rPr>
                <w:sz w:val="20"/>
                <w:lang w:val="en-US"/>
              </w:rPr>
              <w:t xml:space="preserve">true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appRating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Порядковый номер заявки по результатам аукциона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контролируется: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1) Если не установлен признак признания закупки несостоявшейся, 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то в списке заявок должна быть одна и только одна заявка с порядковым номером «1», а также в списке заявок должна одна и только одна заявка с порядковым номером «2»;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2) Если установлен признак признания закупки несостоявшейся с типом причины NS (Не подано ни одного ценового предложения) и допущено более одной заявки, то в списке заявок должна быть одна и только одна заявка с порядковым номером «1», 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а также в списке заявок должна одна и только одна заявка с порядковым номером «2»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winnerPrice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30</w:t>
            </w:r>
            <w:r>
              <w:rPr>
                <w:sz w:val="20"/>
              </w:rPr>
              <w:t>)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Цена победителя. 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Шаблн значения(-)?\d+(\.\d{1,11})?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контролируется, что значения поля &gt;0.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Также при приеме контролируется заполнение поля: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1) Для заявки победителя аукциона - допущенной заявки с порядковым номером 1;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2) Для заявки второго номера аукциона - допущенной заявки с порядковым номером 2;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3) Для единственной допущенной заявки если в блоке abandonedReason выставлен код основания признания закупки несостоявшейся OV3 или OV4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increaseWinnerInitialPrice</w:t>
            </w:r>
          </w:p>
        </w:tc>
        <w:tc>
          <w:tcPr>
            <w:tcW w:w="41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290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Признак аукциона на повышение начальной (максимальной) цены контракта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Контролируется заполнение поля: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1) Для заявки с порядковым номером «1», «2», единственной допущенной заявки значением TRUE или FALSE, если предыдущий протокол - «Протокол проведения ЭА» (protocolEF2);</w:t>
            </w:r>
          </w:p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2) Для заявки с порядковым номером «1», «2», единственной допущенной заявки значением FALSE или незаполненность, если предыдущий протокол - «Протокол признания закупки несостоявшейся» (protocolEFInvalidation)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Сведения об участнике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vMerge w:val="restart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legalEntityRFInfo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Юридическое лицо РФ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vMerge w:val="continue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legalEntityForeignStateInfo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vMerge w:val="continue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individualPersonRFInfo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Физическое лицо РФ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vMerge w:val="continue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individualPersonForeignStateInfo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Юридическое лицо РФ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legalEntityRFInfo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fullName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Полное наименование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shortName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Сокращенное наименование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firmName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INN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значения: \d{10}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KPP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registrationDate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D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Дата поставновки на учет в налоговом органе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ogrn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ОГРН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значения: \d{13}|\d{15}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legalForm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содержимое контролируется на присутствие в справочнике "Общероссийский классификатор организационно-правовых форм (ОКОПФ)" (nsiOKOPF)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Контактная информация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>
              <w:rPr>
                <w:sz w:val="20"/>
              </w:rPr>
              <w:t>ode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T(1-5)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Контактная информация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contactInfo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orgPostAddress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Почтовый адрес организации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orgFactAddress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contactPersonInfo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Контактное лицо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contactEMail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[ 1 - 256 ]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почта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contactPhone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[ 1 - 30 ]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Контактный телефон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Контактное лицо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contactPersonInfo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lastName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[ 1 - 50 ]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firstName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[ 1 - 50 ]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middleName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[ 1 - 50 ]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Юридическое лицо иностранного государства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legalEntityForeignStateInfo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fullName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Полное наименование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shortName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Сокращенное наименование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firmName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fullNameLat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Полное наименование (латинскими буквами)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taxPayerCode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[ 1 - 100 ]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контролируется заполнение данного поля или/и блока  "Поставщик состоит на учете в налоговых органах на территории РФ" (legalEntityForeignStateInfo/registerInRFTaxBodiesInfo)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ogrn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ОГРН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значения: \d{13}|\d{15}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legalForm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registerInRFTaxBodiesInfo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Поставщик состоит на учете в налоговых органах на территории РФ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контролируется заполнение данного блока или/и поля "Код налогоплательщика в стране регистрации или его аналог" (legalEntityForeignStateInfo/taxPayerCode)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placeOfStayInRegCountryInfo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Место нахождления в стране регистрации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placeOfStayInRFInfo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Наличие у поставщика места пребывания на территории РФ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Поставщик состоит на учете в налоговых органах на территории РФ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registerInRFTaxBodiesInfo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INN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значения: \d{10}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KPP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registrationDate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D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Место нахождения в стране регистрации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placeOfStayInRegCountryInfo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country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Страна регистрации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содержимое контролируется на присутствие в справочнике "Общероссийский классификатор стран мира (ОКСМ)" (nsiOK</w:t>
            </w:r>
            <w:r>
              <w:rPr>
                <w:sz w:val="20"/>
                <w:lang w:val="en-US"/>
              </w:rPr>
              <w:t>SM</w:t>
            </w:r>
            <w:r>
              <w:rPr>
                <w:sz w:val="2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orgPostAddress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Почтовый адрес организации в стране регистрации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orgFactAddress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Адрес местонахождения организации в стране регистрации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contactEMail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[ 1 - 256 ]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почта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contactPhone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[ 1 - 30 ]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Контактный телефон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Страна регистрации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country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(nsiOksm)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countryCode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T(1-3)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Цифровой код страны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countryFullName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T(1-200)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Полное наименование страны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Наличие у поставщика места пребывания на территории РФ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placeOfStayInRFInfo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orgPostAddress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Почтовый адрес организации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orgFactAddress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contactEMail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[ 1 - 256 ]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почта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contactPhone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[ 1 - 30 ]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Контактный телефон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Физическое лицо РФ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individualPersonRFInfo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nameInfo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ФИО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INN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значения: d{12}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registrationDate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D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postAddress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Почтовый адрес 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factAddress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Адрес местонахождения 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contactEMail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[ 1 - 256 ]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почта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contactPhone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[ 1 - 30 ]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Контактный телефон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isIP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Индивидуальный предприниматель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ФИО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nameInfo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lastName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[ 1 - 50 ]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firstName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[ 1 - 50 ]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middleName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[ 1 - 50 ]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Физическое лицо иностранного государства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individualPersonForeignStateInfo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nameInfo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ФИО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nameLatInfo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ФИО (латинскими буквами)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см. выше состав блока «ФИО»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taxPayerCode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[ 1 - 100 ]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registerInRFTaxBodiesInfo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Поставщик состоит на учете в налоговых органах на территории РФ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placeOfStayInRegCountryInfo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Место нахождения в стране регистрации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placeOfStayInRFInfo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Наличие у поставщика места пребывания на территории РФ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Поставщик состоит на учете в налоговых органах на территории РФ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registerInRFTaxBodiesInfo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INN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значения: d{12}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registrationDate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D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Дата постановки на учет в налоговом органе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Место нахождения в стране регистрации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placeOfStayInRegCountryInfo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b/>
                <w:sz w:val="20"/>
              </w:rPr>
            </w:pPr>
            <w:r>
              <w:rPr>
                <w:b/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country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Страна регистрации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При приеме содержимое контролируется на присутствие в справочнике "Общероссийский классификатор стран мира (ОКСМ)" (nsiOK</w:t>
            </w:r>
            <w:r>
              <w:rPr>
                <w:sz w:val="20"/>
                <w:lang w:val="en-US"/>
              </w:rPr>
              <w:t>SM</w:t>
            </w:r>
            <w:r>
              <w:rPr>
                <w:sz w:val="20"/>
              </w:rPr>
              <w:t>)</w:t>
            </w:r>
          </w:p>
          <w:p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>
              <w:rPr>
                <w:sz w:val="20"/>
              </w:rPr>
              <w:t>ostAddress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Почтовый адрес организации в стране регистрации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f</w:t>
            </w:r>
            <w:r>
              <w:rPr>
                <w:sz w:val="20"/>
              </w:rPr>
              <w:t>actAddress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Адрес местонахождения организации в стране регистрации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contactEMail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[ 1 - 256 ]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почта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contact</w:t>
            </w:r>
            <w:r>
              <w:rPr>
                <w:sz w:val="20"/>
                <w:lang w:val="en-US"/>
              </w:rPr>
              <w:t>Phone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T [ 1 - </w:t>
            </w:r>
            <w:r>
              <w:rPr>
                <w:sz w:val="20"/>
                <w:lang w:val="en-US"/>
              </w:rPr>
              <w:t>30</w:t>
            </w:r>
            <w:r>
              <w:rPr>
                <w:sz w:val="20"/>
              </w:rPr>
              <w:t xml:space="preserve">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Телефон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Наличие у поставщика места пребывания на территории РФ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placeOfStayInRFInfo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>
              <w:rPr>
                <w:sz w:val="20"/>
              </w:rPr>
              <w:t>ostAddress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Почтовый адрес организации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f</w:t>
            </w:r>
            <w:r>
              <w:rPr>
                <w:sz w:val="20"/>
              </w:rPr>
              <w:t>actAddress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[1 - 2000]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contactEMail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[ 1 - 256 ]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почта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contactPhone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[ 1 - 30 ]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Контактный телефон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Результаты допуска заявки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admissionResults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admissionResult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  <w:vAlign w:val="center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admissionResult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protocolCommissionMember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admitted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Флаг допуска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appRejectedReason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Член комиссии, осуществляющий оценку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protocolCommissionMember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memberNumber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Порядковый номер члена комиссии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Значение поля проверяется на совпадение с каким-либо номером члена комиссии в заголовке пакета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Причины отказа в допуске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appRejectedReason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nsiRejectReason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>
              <w:rPr>
                <w:sz w:val="20"/>
              </w:rPr>
              <w:t>1) выше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explanation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50" w:type="dxa"/>
            <w:gridSpan w:val="6"/>
            <w:shd w:val="clear" w:color="auto" w:fill="auto"/>
            <w:vAlign w:val="center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Признание аукциона несостоявшимся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abandonedReason</w:t>
            </w: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проверяется на присутствие в актуальном состоянии в справочнике «Основания признания торгов несостоявшимися» и на 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objectName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shd w:val="clear" w:color="auto" w:fill="auto"/>
            <w:vAlign w:val="center"/>
          </w:tcPr>
          <w:p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533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41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975" w:type="dxa"/>
            <w:shd w:val="clear" w:color="auto" w:fill="auto"/>
          </w:tcPr>
          <w:p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290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3447" w:type="dxa"/>
            <w:shd w:val="clear" w:color="auto" w:fill="auto"/>
          </w:tcPr>
          <w:p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/>
    <w:sectPr>
      <w:pgSz w:w="11906" w:h="16838"/>
      <w:pgMar w:top="1440" w:right="1800" w:bottom="1440" w:left="8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B598B"/>
    <w:multiLevelType w:val="multilevel"/>
    <w:tmpl w:val="35DB598B"/>
    <w:lvl w:ilvl="0" w:tentative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AE098E"/>
    <w:multiLevelType w:val="multilevel"/>
    <w:tmpl w:val="57AE098E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B285B"/>
    <w:rsid w:val="6BFB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after="100"/>
    </w:pPr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3">
    <w:name w:val="heading 2"/>
    <w:basedOn w:val="2"/>
    <w:next w:val="1"/>
    <w:qFormat/>
    <w:uiPriority w:val="0"/>
    <w:pPr>
      <w:pageBreakBefore w:val="0"/>
      <w:numPr>
        <w:ilvl w:val="1"/>
      </w:numPr>
      <w:outlineLvl w:val="1"/>
    </w:pPr>
    <w:rPr>
      <w:caps w:val="0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Office_11.1.0.8722_F1E327BC-269C-435d-A152-05C5408002CA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2019-08-28T15:36:00Z</dcterms:created>
  <dc:creator>mrspirit</dc:creator>
  <cp:lastModifiedBy>mrspirit</cp:lastModifiedBy>
  <dcterms:modified xsi:type="dcterms:W3CDTF">2019-08-28T15:39:10Z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1033-11.1.0.8722</vt:lpwstr>
  </property>
</Properties>
</file>