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Afina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Интересы и триггеры — справочник настройки сигналов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Документ описывает структуру настройки сигналов по категориям бизнеса. Для каждой категории определены типовые интересы аудитории и базовые триггеры. Каждый триггер является настраиваемым: клиент может дополнить его конкретными источниками или исключить нерелевантные варианты.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5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Как читать таблицу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Интересы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 категории или продукты, которыми занимается компания клиента. Задаются в профиле один раз.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Триггер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 базовое поведенческое событие. Клиент настраивает его самостоятельно: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 Добавить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— конкретизировать триггер: добавить домены, запросы, платформы.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20"/>
                <w:szCs w:val="20"/>
              </w:rPr>
              <w:t xml:space="preserve">− Исключить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— убрать нерелевантные источники (например, собственный сайт).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Финансы и кредиты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Кредиты наличными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Ипотека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Рефинансирование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МФО / микрозаймы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Страхование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Инвестиции и брокерские услуги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домены банков, МФО, страховщиков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собственный сайт, партнёрские домены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финансовых агрегаторах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финансовых агрегаторах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Банки.ру, Сравни.ру, пользовательские агрегаторы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контентные разделы без сравнения продуктов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категорийным запросам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категорийным запросам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«рефинансировать кредит», «ипотека без первоначального взноса»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информационные запросы без коммерческого намерения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кредитных калькуляторов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кредитных калькуляторов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страницы расчёта на сайтах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калькуляторы на собственном сайте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Авто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Покупка нового автомобиля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Покупка б/у автомобиля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Автосервис и запчасти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Автострахование (КАСКО / ОСАГО)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Автолизинг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дилеров-конкурентов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дилеров-конкурентов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дилерские центры, официальные сайты марок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собственная дилерская сеть, информационные страницы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авторынках и досках объявлений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авторынках и досках объявлений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Авто.ру, Авито Авто, Drom.ru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продажи, а не просмотр предложений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запросам о модели или категории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запросам о модели или категории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названия конкретных моделей, «тест-драйв», «цена 2025»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сервисные запросы по уже купленному авто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условий трейд-ин и лизинга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условий трейд-ин и лизинга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условий трейд-ин у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условий на собственном сайте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Телеком и интернет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Мобильная связь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Домашний интернет и ТВ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Корпоративные тарифы и связь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операторов-конкурентов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операторов-конкурентов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домены операторов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собственный сайт, партнёрские страницы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агрегаторах тарифов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агрегаторах тарифов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Tariffs.ru, Ростелеком-сравнение, региональные агрегаторы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контентные статьи без выбора тарифа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запросам о смене оператора или тарифа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запросам о смене оператора или тарифа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«перенести номер», «самый дешёвый тариф»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технические запросы поддержки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условий переноса номера (MNP)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условий переноса номера (MNP)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MNP у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информационные страницы без формы заявки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Недвижимость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Покупка первичного жилья (новостройки)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Покупка вторичного жилья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Аренда жилья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Ипотека на недвижимость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Коммерческая недвижимость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площадках недвижимости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площадках недвижимости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ЦИАН, Домклик, Авито Недвижимость, Яндекс.Недвижимость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раздел «Мои объявления» без просмотра предложений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застройщиков-конкурентов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застройщиков-конкурентов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ЖК и застройщики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собственные объекты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запросам об ипотеке и условиях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запросам об ипотеке и условиях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«ипотека 2025», «льготная ипотека», название банков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запросы после уже одобренной ипотеки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условий и документов сделки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условий и документов сделки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с договорами, условиями рассрочки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юридические консультации не по теме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Ретейл и e-commerce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Электроника и бытовая техника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Одежда и обувь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Товары для дома и ремонта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Продукты и FMCG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Маркетплейсы и агрегаторы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конкурирующих магазинов и маркетплейсов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конкурирующих магазинов и маркетплейсов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домены конкурентов, Ozon, Wildberries, Яндекс.Маркет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собственный магазин, партнёрские страницы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Сравнение цен на агрегаторах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Сравнение цен на агрегаторах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Яндекс.Маркет, Price.ru, отраслевые прайс-агрегаторы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без намерения покупки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конкретных товаров или категорий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конкретных товаров или категорий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названия SKU, бренды, «купить [товар] недорого»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информационные запросы об использовании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в категории без завершения покупки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в категории без завершения покупки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просмотр карточек товаров у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повторные покупки лояльных клиентов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Образование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Онлайн-курсы и переподготовка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Высшее и дополнительное образование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Корпоративное обучение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Детское образование и школы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образовательных платформ-конкурентов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образовательных платформ-конкурентов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Skillbox, Нетология, Яндекс Практикум, Coursera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собственная платформа, бесплатные ресурсы без коммерческого намерения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профессиям и направлениям обучения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профессиям и направлениям обучения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«курс python», «переквалификация маркетолог»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запросы без коммерческого намерения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отзывов и сравнений программ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отзывов и сравнений программ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с рейтингами, отзовики по курсам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отзывы о пройденных курсах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карьерных платформах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карьерных платформах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hh.ru, SuperJob — просмотр вакансий с требованием навыков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просмотр вакансий не связанных с тематикой курсов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Медицина и здоровье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Частные клиники и медцентры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Стоматология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ДМС и медицинское страхование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Онлайн-консультации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Фармацевтика и аптеки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клиник-конкурентов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клиник-конкурентов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сети клиник, профильные медцентры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собственная сеть, государственные учреждения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симптомам или услугам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симптомам или услугам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«УЗИ», «лечение зубов», «педиатр онлайн»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информационные запросы без намерения обращения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Сравнение цен на медицинские услуги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Сравнение цен на медицинские услуги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агрегаторы клиник: ПроДокторов, СберЗдоровье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контентные страницы без сравнения цен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платформах онлайн-консультаций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платформах онлайн-консультаций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Яндекс Здоровье, Доктис, SmartMed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собственная телемедицина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B2B / корпоративный сегмент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Типовые интересы: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CRM и автоматизация продаж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ERP и управление бизнесом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Логистика и доставка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SaaS-сервисы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Аутсорсинг и консалтинг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9360"/>
            <w:gridSpan w:val="4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Триггеры</w:t>
            </w:r>
          </w:p>
        </w:tc>
      </w:tr>
      <w:tr>
        <w:tc>
          <w:tcPr>
            <w:tcW w:type="dxa" w:w="4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Посещение сайтов конкурирующих сервисов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Посещение сайтов конкурирующих сервисов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конкретные домены конкурентов, Bitrix24, amoCRM, 1C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собственный сайт, интеграционные партнёры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Активность на B2B-агрегаторах и рейтингах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Активность на B2B-агрегаторах и рейтингах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TAdviser, CNews, отраслевые рейтинги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новостные материалы без выбора поставщика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Поиск по категорийным запросам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Поиск по категорийным запросам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«crm для малого бизнеса», «erp сравнение»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технические запросы текущих клиентов поддержки</w:t>
            </w:r>
          </w:p>
        </w:tc>
      </w:tr>
      <w:tr>
        <w:tc>
          <w:tcPr>
            <w:tcW w:type="dxa" w:w="420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Изучение кейсов и условий конкурентов</w:t>
            </w:r>
          </w:p>
        </w:tc>
        <w:tc>
          <w:tcPr>
            <w:tcW w:type="dxa" w:w="5160"/>
            <w:gridSpan w:val="2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Изучение кейсов и условий конкурентов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+ Добавить: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страницы с ценами, условиями, демо-запросами конкурентов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A04040"/>
                <w:sz w:val="18"/>
                <w:szCs w:val="18"/>
              </w:rPr>
              <w:t xml:space="preserve">− Исключить: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аналитические материалы без намерения смены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8D8E8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Документ является справочным. Наполнение категорий интересов и список триггеров расширяются по мере роста платформы.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2026-04-23T12:40:21.925Z</dcterms:created>
  <dcterms:modified xsi:type="dcterms:W3CDTF">2026-04-23T12:40:21.926Z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