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八字测算 MVP 产品需求文档（PRD V1.0）</w:t>
      </w:r>
    </w:p>
    <w:p>
      <w:pPr>
        <w:pStyle w:val="Heading2"/>
      </w:pPr>
      <w:r>
        <w:t>一、产品概述</w:t>
      </w:r>
    </w:p>
    <w:p>
      <w:r>
        <w:t>本项目为“八字测算专业版 MVP”，用于快速验证测算类产品的核心流程。用户可在前台输入生辰信息提交后，系统生成“测算任务”，后台由专业人员人工审阅并填写测算结果，提交后用户可再次登录前台查看报告。</w:t>
      </w:r>
    </w:p>
    <w:p>
      <w:r>
        <w:t>目标：</w:t>
        <w:br/>
        <w:t>- 验证核心业务闭环（输入 → 提交 → 专业分析 → 查看结果）</w:t>
        <w:br/>
        <w:t>- 搭建最小可用的登录、数据流转、展示系统</w:t>
        <w:br/>
        <w:t>- 为后期引入 AI 自动测算打下数据结构基础</w:t>
      </w:r>
    </w:p>
    <w:p>
      <w:pPr>
        <w:pStyle w:val="Heading2"/>
      </w:pPr>
      <w:r>
        <w:t>二、功能模块结构</w:t>
      </w:r>
    </w:p>
    <w:p>
      <w:pPr>
        <w:pStyle w:val="Heading3"/>
      </w:pPr>
      <w:r>
        <w:t>1️⃣ 前台模块（用户端）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输入/触发条件</w:t>
            </w:r>
          </w:p>
        </w:tc>
        <w:tc>
          <w:tcPr>
            <w:tcW w:type="dxa" w:w="2160"/>
          </w:tcPr>
          <w:p>
            <w:r>
              <w:t>输出/结果</w:t>
            </w:r>
          </w:p>
        </w:tc>
      </w:tr>
      <w:tr>
        <w:tc>
          <w:tcPr>
            <w:tcW w:type="dxa" w:w="2160"/>
          </w:tcPr>
          <w:p>
            <w:r>
              <w:t>登录注册</w:t>
            </w:r>
          </w:p>
        </w:tc>
        <w:tc>
          <w:tcPr>
            <w:tcW w:type="dxa" w:w="2160"/>
          </w:tcPr>
          <w:p>
            <w:r>
              <w:t>手机号或微信登录</w:t>
            </w:r>
          </w:p>
        </w:tc>
        <w:tc>
          <w:tcPr>
            <w:tcW w:type="dxa" w:w="2160"/>
          </w:tcPr>
          <w:p>
            <w:r>
              <w:t>点击登录按钮</w:t>
            </w:r>
          </w:p>
        </w:tc>
        <w:tc>
          <w:tcPr>
            <w:tcW w:type="dxa" w:w="2160"/>
          </w:tcPr>
          <w:p>
            <w:r>
              <w:t>生成 user_id，进入测算页</w:t>
            </w:r>
          </w:p>
        </w:tc>
      </w:tr>
      <w:tr>
        <w:tc>
          <w:tcPr>
            <w:tcW w:type="dxa" w:w="2160"/>
          </w:tcPr>
          <w:p>
            <w:r>
              <w:t>八字输入页</w:t>
            </w:r>
          </w:p>
        </w:tc>
        <w:tc>
          <w:tcPr>
            <w:tcW w:type="dxa" w:w="2160"/>
          </w:tcPr>
          <w:p>
            <w:r>
              <w:t>输入姓名、性别、出生信息</w:t>
            </w:r>
          </w:p>
        </w:tc>
        <w:tc>
          <w:tcPr>
            <w:tcW w:type="dxa" w:w="2160"/>
          </w:tcPr>
          <w:p>
            <w:r>
              <w:t>点击提交测算</w:t>
            </w:r>
          </w:p>
        </w:tc>
        <w:tc>
          <w:tcPr>
            <w:tcW w:type="dxa" w:w="2160"/>
          </w:tcPr>
          <w:p>
            <w:r>
              <w:t>创建测算任务，状态为待分析</w:t>
            </w:r>
          </w:p>
        </w:tc>
      </w:tr>
      <w:tr>
        <w:tc>
          <w:tcPr>
            <w:tcW w:type="dxa" w:w="2160"/>
          </w:tcPr>
          <w:p>
            <w:r>
              <w:t>提交后等待页</w:t>
            </w:r>
          </w:p>
        </w:tc>
        <w:tc>
          <w:tcPr>
            <w:tcW w:type="dxa" w:w="2160"/>
          </w:tcPr>
          <w:p>
            <w:r>
              <w:t>显示分析中提示</w:t>
            </w:r>
          </w:p>
        </w:tc>
        <w:tc>
          <w:tcPr>
            <w:tcW w:type="dxa" w:w="2160"/>
          </w:tcPr>
          <w:p>
            <w:r>
              <w:t>提交成功</w:t>
            </w:r>
          </w:p>
        </w:tc>
        <w:tc>
          <w:tcPr>
            <w:tcW w:type="dxa" w:w="2160"/>
          </w:tcPr>
          <w:p>
            <w:r>
              <w:t>展示等待页面</w:t>
            </w:r>
          </w:p>
        </w:tc>
      </w:tr>
      <w:tr>
        <w:tc>
          <w:tcPr>
            <w:tcW w:type="dxa" w:w="2160"/>
          </w:tcPr>
          <w:p>
            <w:r>
              <w:t>测算结果页</w:t>
            </w:r>
          </w:p>
        </w:tc>
        <w:tc>
          <w:tcPr>
            <w:tcW w:type="dxa" w:w="2160"/>
          </w:tcPr>
          <w:p>
            <w:r>
              <w:t>展示后台分析结果</w:t>
            </w:r>
          </w:p>
        </w:tc>
        <w:tc>
          <w:tcPr>
            <w:tcW w:type="dxa" w:w="2160"/>
          </w:tcPr>
          <w:p>
            <w:r>
              <w:t>状态更新为已完成</w:t>
            </w:r>
          </w:p>
        </w:tc>
        <w:tc>
          <w:tcPr>
            <w:tcW w:type="dxa" w:w="2160"/>
          </w:tcPr>
          <w:p>
            <w:r>
              <w:t>显示报告内容</w:t>
            </w:r>
          </w:p>
        </w:tc>
      </w:tr>
      <w:tr>
        <w:tc>
          <w:tcPr>
            <w:tcW w:type="dxa" w:w="2160"/>
          </w:tcPr>
          <w:p>
            <w:r>
              <w:t>多账号隔离</w:t>
            </w:r>
          </w:p>
        </w:tc>
        <w:tc>
          <w:tcPr>
            <w:tcW w:type="dxa" w:w="2160"/>
          </w:tcPr>
          <w:p>
            <w:r>
              <w:t>不同账号查看不同任务</w:t>
            </w:r>
          </w:p>
        </w:tc>
        <w:tc>
          <w:tcPr>
            <w:tcW w:type="dxa" w:w="2160"/>
          </w:tcPr>
          <w:p>
            <w:r>
              <w:t>登录后</w:t>
            </w:r>
          </w:p>
        </w:tc>
        <w:tc>
          <w:tcPr>
            <w:tcW w:type="dxa" w:w="2160"/>
          </w:tcPr>
          <w:p>
            <w:r>
              <w:t>系统基于 user_id 拉取数据</w:t>
            </w:r>
          </w:p>
        </w:tc>
      </w:tr>
    </w:tbl>
    <w:p>
      <w:pPr>
        <w:pStyle w:val="Heading3"/>
      </w:pPr>
      <w:r>
        <w:t>2️⃣ 后台模块（专业人员端）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输入/触发条件</w:t>
            </w:r>
          </w:p>
        </w:tc>
        <w:tc>
          <w:tcPr>
            <w:tcW w:type="dxa" w:w="2160"/>
          </w:tcPr>
          <w:p>
            <w:r>
              <w:t>输出/结果</w:t>
            </w:r>
          </w:p>
        </w:tc>
      </w:tr>
      <w:tr>
        <w:tc>
          <w:tcPr>
            <w:tcW w:type="dxa" w:w="2160"/>
          </w:tcPr>
          <w:p>
            <w:r>
              <w:t>登录管理端</w:t>
            </w:r>
          </w:p>
        </w:tc>
        <w:tc>
          <w:tcPr>
            <w:tcW w:type="dxa" w:w="2160"/>
          </w:tcPr>
          <w:p>
            <w:r>
              <w:t>账号密码登录</w:t>
            </w:r>
          </w:p>
        </w:tc>
        <w:tc>
          <w:tcPr>
            <w:tcW w:type="dxa" w:w="2160"/>
          </w:tcPr>
          <w:p>
            <w:r>
              <w:t>点击登录</w:t>
            </w:r>
          </w:p>
        </w:tc>
        <w:tc>
          <w:tcPr>
            <w:tcW w:type="dxa" w:w="2160"/>
          </w:tcPr>
          <w:p>
            <w:r>
              <w:t>进入测算任务列表页</w:t>
            </w:r>
          </w:p>
        </w:tc>
      </w:tr>
      <w:tr>
        <w:tc>
          <w:tcPr>
            <w:tcW w:type="dxa" w:w="2160"/>
          </w:tcPr>
          <w:p>
            <w:r>
              <w:t>任务列表页</w:t>
            </w:r>
          </w:p>
        </w:tc>
        <w:tc>
          <w:tcPr>
            <w:tcW w:type="dxa" w:w="2160"/>
          </w:tcPr>
          <w:p>
            <w:r>
              <w:t>查看所有待分析任务</w:t>
            </w:r>
          </w:p>
        </w:tc>
        <w:tc>
          <w:tcPr>
            <w:tcW w:type="dxa" w:w="2160"/>
          </w:tcPr>
          <w:p>
            <w:r>
              <w:t>登录成功</w:t>
            </w:r>
          </w:p>
        </w:tc>
        <w:tc>
          <w:tcPr>
            <w:tcW w:type="dxa" w:w="2160"/>
          </w:tcPr>
          <w:p>
            <w:r>
              <w:t>支持筛选任务状态</w:t>
            </w:r>
          </w:p>
        </w:tc>
      </w:tr>
      <w:tr>
        <w:tc>
          <w:tcPr>
            <w:tcW w:type="dxa" w:w="2160"/>
          </w:tcPr>
          <w:p>
            <w:r>
              <w:t>任务详情页</w:t>
            </w:r>
          </w:p>
        </w:tc>
        <w:tc>
          <w:tcPr>
            <w:tcW w:type="dxa" w:w="2160"/>
          </w:tcPr>
          <w:p>
            <w:r>
              <w:t>填写分析报告</w:t>
            </w:r>
          </w:p>
        </w:tc>
        <w:tc>
          <w:tcPr>
            <w:tcW w:type="dxa" w:w="2160"/>
          </w:tcPr>
          <w:p>
            <w:r>
              <w:t>点击任务详情</w:t>
            </w:r>
          </w:p>
        </w:tc>
        <w:tc>
          <w:tcPr>
            <w:tcW w:type="dxa" w:w="2160"/>
          </w:tcPr>
          <w:p>
            <w:r>
              <w:t>保存并提交</w:t>
            </w:r>
          </w:p>
        </w:tc>
      </w:tr>
      <w:tr>
        <w:tc>
          <w:tcPr>
            <w:tcW w:type="dxa" w:w="2160"/>
          </w:tcPr>
          <w:p>
            <w:r>
              <w:t>确认发布</w:t>
            </w:r>
          </w:p>
        </w:tc>
        <w:tc>
          <w:tcPr>
            <w:tcW w:type="dxa" w:w="2160"/>
          </w:tcPr>
          <w:p>
            <w:r>
              <w:t>确认提交报告</w:t>
            </w:r>
          </w:p>
        </w:tc>
        <w:tc>
          <w:tcPr>
            <w:tcW w:type="dxa" w:w="2160"/>
          </w:tcPr>
          <w:p>
            <w:r>
              <w:t>点击确认提交</w:t>
            </w:r>
          </w:p>
        </w:tc>
        <w:tc>
          <w:tcPr>
            <w:tcW w:type="dxa" w:w="2160"/>
          </w:tcPr>
          <w:p>
            <w:r>
              <w:t>状态改为已完成</w:t>
            </w:r>
          </w:p>
        </w:tc>
      </w:tr>
      <w:tr>
        <w:tc>
          <w:tcPr>
            <w:tcW w:type="dxa" w:w="2160"/>
          </w:tcPr>
          <w:p>
            <w:r>
              <w:t>历史记录</w:t>
            </w:r>
          </w:p>
        </w:tc>
        <w:tc>
          <w:tcPr>
            <w:tcW w:type="dxa" w:w="2160"/>
          </w:tcPr>
          <w:p>
            <w:r>
              <w:t>查看修改日志</w:t>
            </w:r>
          </w:p>
        </w:tc>
        <w:tc>
          <w:tcPr>
            <w:tcW w:type="dxa" w:w="2160"/>
          </w:tcPr>
          <w:p>
            <w:r>
              <w:t>点击历史记录</w:t>
            </w:r>
          </w:p>
        </w:tc>
        <w:tc>
          <w:tcPr>
            <w:tcW w:type="dxa" w:w="2160"/>
          </w:tcPr>
          <w:p>
            <w:r>
              <w:t>展示修改历史</w:t>
            </w:r>
          </w:p>
        </w:tc>
      </w:tr>
    </w:tbl>
    <w:p>
      <w:pPr>
        <w:pStyle w:val="Heading2"/>
      </w:pPr>
      <w:r>
        <w:t>三、系统数据流与交互逻辑</w:t>
      </w:r>
    </w:p>
    <w:p>
      <w:r>
        <w:t>1. 用户在前台输入八字 → 调用接口创建任务</w:t>
        <w:br/>
        <w:t>2. 任务状态初始为 pending</w:t>
        <w:br/>
        <w:t>3. 后台管理端拉取任务 → 选中进行分析</w:t>
        <w:br/>
        <w:t>4. 管理端填写报告 → 保存 → 状态变为 done</w:t>
        <w:br/>
        <w:t>5. 用户前台刷新 → 显示报告</w:t>
        <w:br/>
        <w:t>6. 不同用户仅能查看自身任务</w:t>
      </w:r>
    </w:p>
    <w:p>
      <w:pPr>
        <w:pStyle w:val="Heading2"/>
      </w:pPr>
      <w:r>
        <w:t>四、风险与规避建议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风险类型</w:t>
            </w:r>
          </w:p>
        </w:tc>
        <w:tc>
          <w:tcPr>
            <w:tcW w:type="dxa" w:w="2880"/>
          </w:tcPr>
          <w:p>
            <w:r>
              <w:t>风险说明</w:t>
            </w:r>
          </w:p>
        </w:tc>
        <w:tc>
          <w:tcPr>
            <w:tcW w:type="dxa" w:w="2880"/>
          </w:tcPr>
          <w:p>
            <w:r>
              <w:t>规避方式</w:t>
            </w:r>
          </w:p>
        </w:tc>
      </w:tr>
      <w:tr>
        <w:tc>
          <w:tcPr>
            <w:tcW w:type="dxa" w:w="2880"/>
          </w:tcPr>
          <w:p>
            <w:r>
              <w:t>技术风险</w:t>
            </w:r>
          </w:p>
        </w:tc>
        <w:tc>
          <w:tcPr>
            <w:tcW w:type="dxa" w:w="2880"/>
          </w:tcPr>
          <w:p>
            <w:r>
              <w:t>AI部分未上线</w:t>
            </w:r>
          </w:p>
        </w:tc>
        <w:tc>
          <w:tcPr>
            <w:tcW w:type="dxa" w:w="2880"/>
          </w:tcPr>
          <w:p>
            <w:r>
              <w:t>增加“人工分析中”状态</w:t>
            </w:r>
          </w:p>
        </w:tc>
      </w:tr>
      <w:tr>
        <w:tc>
          <w:tcPr>
            <w:tcW w:type="dxa" w:w="2880"/>
          </w:tcPr>
          <w:p>
            <w:r>
              <w:t>隐私风险</w:t>
            </w:r>
          </w:p>
        </w:tc>
        <w:tc>
          <w:tcPr>
            <w:tcW w:type="dxa" w:w="2880"/>
          </w:tcPr>
          <w:p>
            <w:r>
              <w:t>用户生辰信息为隐私</w:t>
            </w:r>
          </w:p>
        </w:tc>
        <w:tc>
          <w:tcPr>
            <w:tcW w:type="dxa" w:w="2880"/>
          </w:tcPr>
          <w:p>
            <w:r>
              <w:t>数据库加密存储</w:t>
            </w:r>
          </w:p>
        </w:tc>
      </w:tr>
      <w:tr>
        <w:tc>
          <w:tcPr>
            <w:tcW w:type="dxa" w:w="2880"/>
          </w:tcPr>
          <w:p>
            <w:r>
              <w:t>账号风险</w:t>
            </w:r>
          </w:p>
        </w:tc>
        <w:tc>
          <w:tcPr>
            <w:tcW w:type="dxa" w:w="2880"/>
          </w:tcPr>
          <w:p>
            <w:r>
              <w:t>用户误看到他人数据</w:t>
            </w:r>
          </w:p>
        </w:tc>
        <w:tc>
          <w:tcPr>
            <w:tcW w:type="dxa" w:w="2880"/>
          </w:tcPr>
          <w:p>
            <w:r>
              <w:t>严格 userId 校验</w:t>
            </w:r>
          </w:p>
        </w:tc>
      </w:tr>
      <w:tr>
        <w:tc>
          <w:tcPr>
            <w:tcW w:type="dxa" w:w="2880"/>
          </w:tcPr>
          <w:p>
            <w:r>
              <w:t>后台误操作</w:t>
            </w:r>
          </w:p>
        </w:tc>
        <w:tc>
          <w:tcPr>
            <w:tcW w:type="dxa" w:w="2880"/>
          </w:tcPr>
          <w:p>
            <w:r>
              <w:t>分析师错误提交</w:t>
            </w:r>
          </w:p>
        </w:tc>
        <w:tc>
          <w:tcPr>
            <w:tcW w:type="dxa" w:w="2880"/>
          </w:tcPr>
          <w:p>
            <w:r>
              <w:t>增加二次确认与日志</w:t>
            </w:r>
          </w:p>
        </w:tc>
      </w:tr>
      <w:tr>
        <w:tc>
          <w:tcPr>
            <w:tcW w:type="dxa" w:w="2880"/>
          </w:tcPr>
          <w:p>
            <w:r>
              <w:t>合规风险</w:t>
            </w:r>
          </w:p>
        </w:tc>
        <w:tc>
          <w:tcPr>
            <w:tcW w:type="dxa" w:w="2880"/>
          </w:tcPr>
          <w:p>
            <w:r>
              <w:t>平台需审核内容</w:t>
            </w:r>
          </w:p>
        </w:tc>
        <w:tc>
          <w:tcPr>
            <w:tcW w:type="dxa" w:w="2880"/>
          </w:tcPr>
          <w:p>
            <w:r>
              <w:t>增加免责声明与服务条款</w:t>
            </w:r>
          </w:p>
        </w:tc>
      </w:tr>
    </w:tbl>
    <w:p>
      <w:pPr>
        <w:pStyle w:val="Heading2"/>
      </w:pPr>
      <w:r>
        <w:t>五、验收标准</w:t>
      </w:r>
    </w:p>
    <w:p>
      <w:r>
        <w:t>- 用户能提交测算任务</w:t>
        <w:br/>
        <w:t>- 后台可查看并修改任务</w:t>
        <w:br/>
        <w:t>- 状态流转正确（待分析/已完成）</w:t>
        <w:br/>
        <w:t>- 用户登录隔离正常</w:t>
        <w:br/>
        <w:t>- 数据持久化成功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