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16 ASSIGNMENT</w:t>
      </w:r>
    </w:p>
    <w:p>
      <w:pPr>
        <w:spacing w:after="440" w:before="0" w:line="276" w:lineRule="auto"/>
        <w:jc w:val="center"/>
      </w:pPr>
      <w:r>
        <w:rPr>
          <w:rFonts w:ascii="Open Sans" w:hAnsi="Open Sans" w:eastAsia="Open Sans"/>
          <w:b w:val="0"/>
          <w:i/>
          <w:color w:val="2B2626"/>
          <w:sz w:val="28"/>
        </w:rPr>
        <w:t>Comprehensive Revision, Integrated Case Study and Examination Preparation</w:t>
      </w:r>
    </w:p>
    <w:tbl>
      <w:tblPr>
        <w:tblStyle w:val="TableGrid"/>
        <w:tblW w:type="auto" w:w="0"/>
        <w:jc w:val="center"/>
        <w:tblLook w:firstColumn="1" w:firstRow="1" w:lastColumn="0" w:lastRow="0" w:noHBand="0" w:noVBand="1" w:val="04A0"/>
      </w:tblPr>
      <w:tblGrid>
        <w:gridCol w:w="4706"/>
        <w:gridCol w:w="470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16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16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16 module and your lecture notes before attempting each question.</w:t>
      </w:r>
    </w:p>
    <w:p>
      <w:pPr>
        <w:pStyle w:val="ListBullet"/>
        <w:spacing w:after="80"/>
      </w:pPr>
      <w:r>
        <w:rPr>
          <w:rFonts w:ascii="Open Sans" w:hAnsi="Open Sans" w:eastAsia="Open Sans"/>
          <w:b w:val="0"/>
          <w:i w:val="0"/>
          <w:color w:val="2B2626"/>
          <w:sz w:val="22"/>
        </w:rPr>
        <w:t>This assignment doubles as your examination revision.</w:t>
      </w:r>
    </w:p>
    <w:p>
      <w:pPr>
        <w:pStyle w:val="ListBullet"/>
        <w:spacing w:after="80"/>
      </w:pPr>
      <w:r>
        <w:rPr>
          <w:rFonts w:ascii="Open Sans" w:hAnsi="Open Sans" w:eastAsia="Open Sans"/>
          <w:b w:val="0"/>
          <w:i w:val="0"/>
          <w:color w:val="2B2626"/>
          <w:sz w:val="22"/>
        </w:rPr>
        <w:t>Draw UML diagrams in correct notation, and check that your models are consistent.</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spacing w:after="160"/>
      </w:pPr>
      <w:r>
        <w:rPr>
          <w:rFonts w:ascii="Poppins" w:hAnsi="Poppins" w:eastAsia="Poppins"/>
          <w:b/>
          <w:i w:val="0"/>
          <w:color w:val="7B1113"/>
          <w:sz w:val="22"/>
        </w:rPr>
        <w:t xml:space="preserve">1.  </w:t>
      </w:r>
      <w:r>
        <w:rPr>
          <w:rFonts w:ascii="Open Sans" w:hAnsi="Open Sans" w:eastAsia="Open Sans"/>
          <w:b w:val="0"/>
          <w:i w:val="0"/>
          <w:color w:val="2B2626"/>
          <w:sz w:val="22"/>
        </w:rPr>
        <w:t>Define object-oriented analysis and object-oriented design.</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2.  </w:t>
      </w:r>
      <w:r>
        <w:rPr>
          <w:rFonts w:ascii="Open Sans" w:hAnsi="Open Sans" w:eastAsia="Open Sans"/>
          <w:b w:val="0"/>
          <w:i w:val="0"/>
          <w:color w:val="2B2626"/>
          <w:sz w:val="22"/>
        </w:rPr>
        <w:t>Distinguish an object from a class.</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3.  </w:t>
      </w:r>
      <w:r>
        <w:rPr>
          <w:rFonts w:ascii="Open Sans" w:hAnsi="Open Sans" w:eastAsia="Open Sans"/>
          <w:b w:val="0"/>
          <w:i w:val="0"/>
          <w:color w:val="2B2626"/>
          <w:sz w:val="22"/>
        </w:rPr>
        <w:t>Define encapsulation and abstraction, with one example each.</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4.  </w:t>
      </w:r>
      <w:r>
        <w:rPr>
          <w:rFonts w:ascii="Open Sans" w:hAnsi="Open Sans" w:eastAsia="Open Sans"/>
          <w:b w:val="0"/>
          <w:i w:val="0"/>
          <w:color w:val="2B2626"/>
          <w:sz w:val="22"/>
        </w:rPr>
        <w:t>Define inheritance and polymorphism.</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5.  </w:t>
      </w:r>
      <w:r>
        <w:rPr>
          <w:rFonts w:ascii="Open Sans" w:hAnsi="Open Sans" w:eastAsia="Open Sans"/>
          <w:b w:val="0"/>
          <w:i w:val="0"/>
          <w:color w:val="2B2626"/>
          <w:sz w:val="22"/>
        </w:rPr>
        <w:t>What is UML? State whether it is a modelling or a programming language.</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6.  </w:t>
      </w:r>
      <w:r>
        <w:rPr>
          <w:rFonts w:ascii="Open Sans" w:hAnsi="Open Sans" w:eastAsia="Open Sans"/>
          <w:b w:val="0"/>
          <w:i w:val="0"/>
          <w:color w:val="2B2626"/>
          <w:sz w:val="22"/>
        </w:rPr>
        <w:t>Define an actor and a use case.</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7.  </w:t>
      </w:r>
      <w:r>
        <w:rPr>
          <w:rFonts w:ascii="Open Sans" w:hAnsi="Open Sans" w:eastAsia="Open Sans"/>
          <w:b w:val="0"/>
          <w:i w:val="0"/>
          <w:color w:val="2B2626"/>
          <w:sz w:val="22"/>
        </w:rPr>
        <w:t>State the meaning of the multiplicity “1 — 0..*”.</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8.  </w:t>
      </w:r>
      <w:r>
        <w:rPr>
          <w:rFonts w:ascii="Open Sans" w:hAnsi="Open Sans" w:eastAsia="Open Sans"/>
          <w:b w:val="0"/>
          <w:i w:val="0"/>
          <w:color w:val="2B2626"/>
          <w:sz w:val="22"/>
        </w:rPr>
        <w:t>Differentiate aggregation from composition.</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9.  </w:t>
      </w:r>
      <w:r>
        <w:rPr>
          <w:rFonts w:ascii="Open Sans" w:hAnsi="Open Sans" w:eastAsia="Open Sans"/>
          <w:b w:val="0"/>
          <w:i w:val="0"/>
          <w:color w:val="2B2626"/>
          <w:sz w:val="22"/>
        </w:rPr>
        <w:t>Name the four phases of the Unified Process.</w:t>
      </w:r>
      <w:r>
        <w:rPr>
          <w:rFonts w:ascii="Open Sans" w:hAnsi="Open Sans" w:eastAsia="Open Sans"/>
          <w:b w:val="0"/>
          <w:i/>
          <w:color w:val="A94442"/>
          <w:sz w:val="20"/>
        </w:rPr>
        <w:t xml:space="preserve">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spacing w:after="80" w:before="0" w:line="276" w:lineRule="auto"/>
      </w:pPr>
      <w:r>
        <w:rPr>
          <w:rFonts w:ascii="Open Sans" w:hAnsi="Open Sans" w:eastAsia="Open Sans"/>
          <w:b/>
          <w:i w:val="0"/>
          <w:color w:val="59090C"/>
          <w:sz w:val="24"/>
        </w:rPr>
        <w:t>Question 1  (12 marks)</w:t>
      </w:r>
    </w:p>
    <w:p>
      <w:pPr>
        <w:spacing w:after="80" w:before="0" w:line="276" w:lineRule="auto"/>
      </w:pPr>
      <w:r>
        <w:rPr>
          <w:rFonts w:ascii="Open Sans" w:hAnsi="Open Sans" w:eastAsia="Open Sans"/>
          <w:b w:val="0"/>
          <w:i w:val="0"/>
          <w:color w:val="2B2626"/>
          <w:sz w:val="22"/>
        </w:rPr>
        <w:t>For the mobile money system (users deposit, withdraw, send, receive and check balance; agents serve customers; administrators manage users and monitor transactions):</w:t>
      </w:r>
    </w:p>
    <w:p>
      <w:pPr>
        <w:spacing w:after="100"/>
        <w:ind w:left="504"/>
      </w:pPr>
      <w:r>
        <w:rPr>
          <w:rFonts w:ascii="Open Sans" w:hAnsi="Open Sans" w:eastAsia="Open Sans"/>
          <w:b w:val="0"/>
          <w:i w:val="0"/>
          <w:color w:val="2B2626"/>
          <w:sz w:val="22"/>
        </w:rPr>
        <w:t>(a)  Identify the actors.                                               [2]</w:t>
      </w:r>
    </w:p>
    <w:p>
      <w:pPr>
        <w:spacing w:after="100"/>
        <w:ind w:left="504"/>
      </w:pPr>
      <w:r>
        <w:rPr>
          <w:rFonts w:ascii="Open Sans" w:hAnsi="Open Sans" w:eastAsia="Open Sans"/>
          <w:b w:val="0"/>
          <w:i w:val="0"/>
          <w:color w:val="2B2626"/>
          <w:sz w:val="22"/>
        </w:rPr>
        <w:t>(b)  Identify the candidate classes and their inheritance.              [3]</w:t>
      </w:r>
    </w:p>
    <w:p>
      <w:pPr>
        <w:spacing w:after="100"/>
        <w:ind w:left="504"/>
      </w:pPr>
      <w:r>
        <w:rPr>
          <w:rFonts w:ascii="Open Sans" w:hAnsi="Open Sans" w:eastAsia="Open Sans"/>
          <w:b w:val="0"/>
          <w:i w:val="0"/>
          <w:color w:val="2B2626"/>
          <w:sz w:val="22"/>
        </w:rPr>
        <w:t>(c)  Draw the sequence diagram for “Send Money”.                        [4]</w:t>
      </w:r>
    </w:p>
    <w:p>
      <w:pPr>
        <w:spacing w:after="100"/>
        <w:ind w:left="504"/>
      </w:pPr>
      <w:r>
        <w:rPr>
          <w:rFonts w:ascii="Open Sans" w:hAnsi="Open Sans" w:eastAsia="Open Sans"/>
          <w:b w:val="0"/>
          <w:i w:val="0"/>
          <w:color w:val="2B2626"/>
          <w:sz w:val="22"/>
        </w:rPr>
        <w:t>(d)  Draw the state diagram for Transaction.                            [3]</w:t>
      </w:r>
    </w:p>
    <w:p>
      <w:pPr>
        <w:spacing w:after="40" w:before="0" w:line="276" w:lineRule="auto"/>
      </w:pPr>
    </w:p>
    <w:p>
      <w:pPr>
        <w:spacing w:after="80" w:before="0" w:line="276" w:lineRule="auto"/>
      </w:pPr>
      <w:r>
        <w:rPr>
          <w:rFonts w:ascii="Open Sans" w:hAnsi="Open Sans" w:eastAsia="Open Sans"/>
          <w:b/>
          <w:i w:val="0"/>
          <w:color w:val="59090C"/>
          <w:sz w:val="24"/>
        </w:rPr>
        <w:t>Question 2  (8 marks)</w:t>
      </w:r>
    </w:p>
    <w:p>
      <w:pPr>
        <w:spacing w:after="80" w:before="0" w:line="276" w:lineRule="auto"/>
      </w:pPr>
      <w:r>
        <w:rPr>
          <w:rFonts w:ascii="Open Sans" w:hAnsi="Open Sans" w:eastAsia="Open Sans"/>
          <w:b w:val="0"/>
          <w:i w:val="0"/>
          <w:color w:val="2B2626"/>
          <w:sz w:val="22"/>
        </w:rPr>
        <w:t>The sequence diagram calls validateTransaction(), but the class diagram contains checkTransaction().</w:t>
      </w:r>
    </w:p>
    <w:p>
      <w:pPr>
        <w:spacing w:after="100"/>
        <w:ind w:left="504"/>
      </w:pPr>
      <w:r>
        <w:rPr>
          <w:rFonts w:ascii="Open Sans" w:hAnsi="Open Sans" w:eastAsia="Open Sans"/>
          <w:b w:val="0"/>
          <w:i w:val="0"/>
          <w:color w:val="2B2626"/>
          <w:sz w:val="22"/>
        </w:rPr>
        <w:t>(a)  Identify the modelling problem.                                    [2]</w:t>
      </w:r>
    </w:p>
    <w:p>
      <w:pPr>
        <w:spacing w:after="100"/>
        <w:ind w:left="504"/>
      </w:pPr>
      <w:r>
        <w:rPr>
          <w:rFonts w:ascii="Open Sans" w:hAnsi="Open Sans" w:eastAsia="Open Sans"/>
          <w:b w:val="0"/>
          <w:i w:val="0"/>
          <w:color w:val="2B2626"/>
          <w:sz w:val="22"/>
        </w:rPr>
        <w:t>(b)  Explain why consistency matters between the diagrams.              [3]</w:t>
      </w:r>
    </w:p>
    <w:p>
      <w:pPr>
        <w:spacing w:after="100"/>
        <w:ind w:left="504"/>
      </w:pPr>
      <w:r>
        <w:rPr>
          <w:rFonts w:ascii="Open Sans" w:hAnsi="Open Sans" w:eastAsia="Open Sans"/>
          <w:b w:val="0"/>
          <w:i w:val="0"/>
          <w:color w:val="2B2626"/>
          <w:sz w:val="22"/>
        </w:rPr>
        <w:t>(c)  Describe how the team should resolve the discrepancy.              [3]</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color w:val="2B2626"/>
          <w:sz w:val="22"/>
        </w:rPr>
        <w:t>“A university wants an online student registration system. Students can log in, view courses, check prerequisites, register for courses, drop courses and view their registration. Administrators can create courses, modify courses, close registration and view reports.”</w:t>
      </w:r>
    </w:p>
    <w:p>
      <w:pPr>
        <w:spacing w:after="100"/>
        <w:ind w:left="504"/>
      </w:pPr>
      <w:r>
        <w:rPr>
          <w:rFonts w:ascii="Open Sans" w:hAnsi="Open Sans" w:eastAsia="Open Sans"/>
          <w:b w:val="0"/>
          <w:i w:val="0"/>
          <w:color w:val="2B2626"/>
          <w:sz w:val="22"/>
        </w:rPr>
        <w:t>(a)  Identify the actors and the use cases.                             [3]</w:t>
      </w:r>
    </w:p>
    <w:p>
      <w:pPr>
        <w:spacing w:after="100"/>
        <w:ind w:left="504"/>
      </w:pPr>
      <w:r>
        <w:rPr>
          <w:rFonts w:ascii="Open Sans" w:hAnsi="Open Sans" w:eastAsia="Open Sans"/>
          <w:b w:val="0"/>
          <w:i w:val="0"/>
          <w:color w:val="2B2626"/>
          <w:sz w:val="22"/>
        </w:rPr>
        <w:t>(b)  Draw the class diagram with relationships and multiplicities.      [4]</w:t>
      </w:r>
    </w:p>
    <w:p>
      <w:pPr>
        <w:spacing w:after="100"/>
        <w:ind w:left="504"/>
      </w:pPr>
      <w:r>
        <w:rPr>
          <w:rFonts w:ascii="Open Sans" w:hAnsi="Open Sans" w:eastAsia="Open Sans"/>
          <w:b w:val="0"/>
          <w:i w:val="0"/>
          <w:color w:val="2B2626"/>
          <w:sz w:val="22"/>
        </w:rPr>
        <w:t>(c)  Draw the state diagram for Course.                                 [3]</w:t>
      </w:r>
    </w:p>
    <w:p>
      <w:pPr>
        <w:keepNext/>
        <w:spacing w:before="280" w:after="120"/>
        <w:pBdr>
          <w:bottom w:val="single" w:sz="12" w:space="3" w:color="C9A227"/>
        </w:pBdr>
      </w:pPr>
      <w:r>
        <w:rPr>
          <w:rFonts w:ascii="Poppins" w:hAnsi="Poppins" w:eastAsia="Poppins"/>
          <w:b/>
          <w:i w:val="0"/>
          <w:color w:val="7B1113"/>
          <w:sz w:val="30"/>
        </w:rPr>
        <w:t>Marking Scheme</w:t>
      </w:r>
    </w:p>
    <w:tbl>
      <w:tblPr>
        <w:tblStyle w:val="TableGrid"/>
        <w:tblW w:type="auto" w:w="0"/>
        <w:jc w:val="center"/>
        <w:tblLook w:firstColumn="1" w:firstRow="1" w:lastColumn="0" w:lastRow="0" w:noHBand="0" w:noVBand="1" w:val="04A0"/>
      </w:tblPr>
      <w:tblGrid>
        <w:gridCol w:w="1296"/>
        <w:gridCol w:w="5184"/>
        <w:gridCol w:w="1296"/>
      </w:tblGrid>
      <w:tr>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Section</w:t>
            </w:r>
          </w:p>
        </w:tc>
        <w:tc>
          <w:tcPr>
            <w:tcW w:type="dxa" w:w="5184"/>
            <w:shd w:val="clear" w:color="auto" w:fill="7B1113"/>
            <w:tcMar>
              <w:top w:w="80" w:type="dxa"/>
              <w:bottom w:w="80" w:type="dxa"/>
              <w:left w:w="120" w:type="dxa"/>
              <w:right w:w="120" w:type="dxa"/>
            </w:tcMar>
          </w:tcPr>
          <w:p>
            <w:r>
              <w:rPr>
                <w:rFonts w:ascii="Poppins" w:hAnsi="Poppins" w:eastAsia="Poppins"/>
                <w:b/>
                <w:i w:val="0"/>
                <w:color w:val="FAF6EC"/>
                <w:sz w:val="22"/>
              </w:rPr>
              <w:t>Content</w:t>
            </w:r>
          </w:p>
        </w:tc>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Marks</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A</w:t>
            </w:r>
          </w:p>
        </w:tc>
        <w:tc>
          <w:tcPr>
            <w:tcW w:type="dxa" w:w="5184"/>
            <w:tcMar>
              <w:top w:w="80" w:type="dxa"/>
              <w:bottom w:w="80" w:type="dxa"/>
              <w:left w:w="120" w:type="dxa"/>
              <w:right w:w="120" w:type="dxa"/>
            </w:tcMar>
          </w:tcPr>
          <w:p>
            <w:r>
              <w:rPr>
                <w:rFonts w:ascii="Open Sans" w:hAnsi="Open Sans" w:eastAsia="Open Sans"/>
                <w:b w:val="0"/>
                <w:i w:val="0"/>
                <w:color w:val="2B2626"/>
                <w:sz w:val="22"/>
              </w:rPr>
              <w:t>Short-answer questions (9 questions)</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B</w:t>
            </w:r>
          </w:p>
        </w:tc>
        <w:tc>
          <w:tcPr>
            <w:tcW w:type="dxa" w:w="5184"/>
            <w:tcMar>
              <w:top w:w="80" w:type="dxa"/>
              <w:bottom w:w="80" w:type="dxa"/>
              <w:left w:w="120" w:type="dxa"/>
              <w:right w:w="120" w:type="dxa"/>
            </w:tcMar>
          </w:tcPr>
          <w:p>
            <w:r>
              <w:rPr>
                <w:rFonts w:ascii="Open Sans" w:hAnsi="Open Sans" w:eastAsia="Open Sans"/>
                <w:b w:val="0"/>
                <w:i w:val="0"/>
                <w:color w:val="2B2626"/>
                <w:sz w:val="22"/>
              </w:rPr>
              <w:t>Application questions (12 + 8)</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C</w:t>
            </w:r>
          </w:p>
        </w:tc>
        <w:tc>
          <w:tcPr>
            <w:tcW w:type="dxa" w:w="5184"/>
            <w:tcMar>
              <w:top w:w="80" w:type="dxa"/>
              <w:bottom w:w="80" w:type="dxa"/>
              <w:left w:w="120" w:type="dxa"/>
              <w:right w:w="120" w:type="dxa"/>
            </w:tcMar>
          </w:tcPr>
          <w:p>
            <w:r>
              <w:rPr>
                <w:rFonts w:ascii="Open Sans" w:hAnsi="Open Sans" w:eastAsia="Open Sans"/>
                <w:b w:val="0"/>
                <w:i w:val="0"/>
                <w:color w:val="2B2626"/>
                <w:sz w:val="22"/>
              </w:rPr>
              <w:t>Case study — online student registration</w:t>
            </w:r>
          </w:p>
        </w:tc>
        <w:tc>
          <w:tcPr>
            <w:tcW w:type="dxa" w:w="1296"/>
            <w:tcMar>
              <w:top w:w="80" w:type="dxa"/>
              <w:bottom w:w="80" w:type="dxa"/>
              <w:left w:w="120" w:type="dxa"/>
              <w:right w:w="120" w:type="dxa"/>
            </w:tcMar>
          </w:tcPr>
          <w:p>
            <w:r>
              <w:rPr>
                <w:rFonts w:ascii="Open Sans" w:hAnsi="Open Sans" w:eastAsia="Open Sans"/>
                <w:b w:val="0"/>
                <w:i w:val="0"/>
                <w:color w:val="2B2626"/>
                <w:sz w:val="22"/>
              </w:rPr>
              <w:t>10</w:t>
            </w:r>
          </w:p>
        </w:tc>
      </w:tr>
      <w:tr>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r>
          </w:p>
        </w:tc>
        <w:tc>
          <w:tcPr>
            <w:tcW w:type="dxa" w:w="5184"/>
            <w:tcMar>
              <w:top w:w="80" w:type="dxa"/>
              <w:bottom w:w="80" w:type="dxa"/>
              <w:left w:w="120" w:type="dxa"/>
              <w:right w:w="120" w:type="dxa"/>
            </w:tcMar>
            <w:shd w:val="clear" w:color="auto" w:fill="F3E4E4"/>
          </w:tcPr>
          <w:p>
            <w:r>
              <w:rPr>
                <w:rFonts w:ascii="Open Sans" w:hAnsi="Open Sans" w:eastAsia="Open Sans"/>
                <w:b/>
                <w:i w:val="0"/>
                <w:color w:val="7B1113"/>
                <w:sz w:val="22"/>
              </w:rPr>
              <w:t>TOTAL</w:t>
            </w:r>
          </w:p>
        </w:tc>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t>50</w:t>
            </w:r>
          </w:p>
        </w:tc>
      </w:tr>
    </w:tbl>
    <w:p>
      <w:pPr>
        <w:spacing w:after="80" w:before="0" w:line="276" w:lineRule="auto"/>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assignment is individual work. Plagiarism or copying will attract a penalty under university regulations.</w:t>
      </w:r>
    </w:p>
    <w:p>
      <w:pPr>
        <w:pStyle w:val="ListBullet"/>
        <w:spacing w:after="80"/>
      </w:pPr>
      <w:r>
        <w:rPr>
          <w:rFonts w:ascii="Open Sans" w:hAnsi="Open Sans" w:eastAsia="Open Sans"/>
          <w:b w:val="0"/>
          <w:i w:val="0"/>
          <w:color w:val="2B2626"/>
          <w:sz w:val="22"/>
        </w:rPr>
        <w:t>Diagrams must use correct UML notation, including multiplicity and visibility.</w:t>
      </w:r>
    </w:p>
    <w:p>
      <w:pPr>
        <w:pStyle w:val="ListBullet"/>
        <w:spacing w:after="80"/>
      </w:pPr>
      <w:r>
        <w:rPr>
          <w:rFonts w:ascii="Open Sans" w:hAnsi="Open Sans" w:eastAsia="Open Sans"/>
          <w:b w:val="0"/>
          <w:i w:val="0"/>
          <w:color w:val="2B2626"/>
          <w:sz w:val="22"/>
        </w:rPr>
        <w:t>Cite any sources you consult using the format used in the Week 16 module references.</w:t>
      </w:r>
    </w:p>
    <w:p>
      <w:pPr>
        <w:spacing w:after="200"/>
        <w:pBdr>
          <w:bottom w:val="single" w:sz="18" w:space="1" w:color="C9A227"/>
        </w:pBdr>
      </w:pPr>
    </w:p>
    <w:p>
      <w:pPr>
        <w:spacing w:after="120" w:before="0" w:line="276" w:lineRule="auto"/>
        <w:jc w:val="center"/>
      </w:pPr>
      <w:r>
        <w:rPr>
          <w:rFonts w:ascii="Open Sans" w:hAnsi="Open Sans" w:eastAsia="Open Sans"/>
          <w:b w:val="0"/>
          <w:i/>
          <w:color w:val="6B6B6B"/>
          <w:sz w:val="20"/>
        </w:rPr>
        <w:t>Francis Fweta — ICT Lecturer · Exploits University · BICT 3202 Object-Oriented Analysis and Design</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