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6 ASSIGNMENT</w:t>
      </w:r>
    </w:p>
    <w:p>
      <w:pPr>
        <w:spacing w:after="440" w:before="0" w:line="276" w:lineRule="auto"/>
        <w:jc w:val="center"/>
      </w:pPr>
      <w:r>
        <w:rPr>
          <w:rFonts w:ascii="Open Sans" w:hAnsi="Open Sans" w:eastAsia="Open Sans"/>
          <w:b w:val="0"/>
          <w:i/>
          <w:color w:val="2B2626"/>
          <w:sz w:val="28"/>
        </w:rPr>
        <w:t>Object-Oriented Analysis — Object Modelling II</w:t>
      </w:r>
    </w:p>
    <w:tbl>
      <w:tblPr>
        <w:tblStyle w:val="TableGrid"/>
        <w:tblW w:type="auto" w:w="0"/>
        <w:jc w:val="center"/>
        <w:tblLook w:firstColumn="1" w:firstRow="1" w:lastColumn="0" w:lastRow="0" w:noHBand="0" w:noVBand="1" w:val="04A0"/>
      </w:tblPr>
      <w:tblGrid>
        <w:gridCol w:w="4706"/>
        <w:gridCol w:w="470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6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6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6 module and your lecture notes before attempting each question.</w:t>
      </w:r>
    </w:p>
    <w:p>
      <w:pPr>
        <w:pStyle w:val="ListBullet"/>
        <w:spacing w:after="80"/>
      </w:pPr>
      <w:r>
        <w:rPr>
          <w:rFonts w:ascii="Open Sans" w:hAnsi="Open Sans" w:eastAsia="Open Sans"/>
          <w:b w:val="0"/>
          <w:i w:val="0"/>
          <w:color w:val="2B2626"/>
          <w:sz w:val="22"/>
        </w:rPr>
        <w:t>Draw diagrams neatly (by hand or using a UML/CASE tool) with correct UML notation.</w:t>
      </w:r>
    </w:p>
    <w:p>
      <w:pPr>
        <w:pStyle w:val="ListBullet"/>
        <w:spacing w:after="80"/>
      </w:pPr>
      <w:r>
        <w:rPr>
          <w:rFonts w:ascii="Open Sans" w:hAnsi="Open Sans" w:eastAsia="Open Sans"/>
          <w:b w:val="0"/>
          <w:i w:val="0"/>
          <w:color w:val="2B2626"/>
          <w:sz w:val="22"/>
        </w:rPr>
        <w:t>Use a hollow diamond for aggregation and a filled diamond for composition.</w:t>
      </w:r>
    </w:p>
    <w:p>
      <w:pPr>
        <w:pStyle w:val="ListBullet"/>
        <w:spacing w:after="80"/>
      </w:pPr>
      <w:r>
        <w:rPr>
          <w:rFonts w:ascii="Open Sans" w:hAnsi="Open Sans" w:eastAsia="Open Sans"/>
          <w:b w:val="0"/>
          <w:i w:val="0"/>
          <w:color w:val="2B2626"/>
          <w:sz w:val="22"/>
        </w:rPr>
        <w:t>Justify every modelling decision — marks are awarded for reasoning, not only notation.</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spacing w:after="160"/>
      </w:pPr>
      <w:r>
        <w:rPr>
          <w:rFonts w:ascii="Poppins" w:hAnsi="Poppins" w:eastAsia="Poppins"/>
          <w:b/>
          <w:i w:val="0"/>
          <w:color w:val="7B1113"/>
          <w:sz w:val="22"/>
        </w:rPr>
        <w:t xml:space="preserve">1.  </w:t>
      </w:r>
      <w:r>
        <w:rPr>
          <w:rFonts w:ascii="Open Sans" w:hAnsi="Open Sans" w:eastAsia="Open Sans"/>
          <w:b w:val="0"/>
          <w:i w:val="0"/>
          <w:color w:val="2B2626"/>
          <w:sz w:val="22"/>
        </w:rPr>
        <w:t>Define aggregation and explain the whole-part relationship.</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2.  </w:t>
      </w:r>
      <w:r>
        <w:rPr>
          <w:rFonts w:ascii="Open Sans" w:hAnsi="Open Sans" w:eastAsia="Open Sans"/>
          <w:b w:val="0"/>
          <w:i w:val="0"/>
          <w:color w:val="2B2626"/>
          <w:sz w:val="22"/>
        </w:rPr>
        <w:t>Differentiate between ordinary association and aggregation, with an example of each.</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3.  </w:t>
      </w:r>
      <w:r>
        <w:rPr>
          <w:rFonts w:ascii="Open Sans" w:hAnsi="Open Sans" w:eastAsia="Open Sans"/>
          <w:b w:val="0"/>
          <w:i w:val="0"/>
          <w:color w:val="2B2626"/>
          <w:sz w:val="22"/>
        </w:rPr>
        <w:t>Differentiate between aggregation and composition, with an example of each.</w:t>
      </w:r>
      <w:r>
        <w:rPr>
          <w:rFonts w:ascii="Open Sans" w:hAnsi="Open Sans" w:eastAsia="Open Sans"/>
          <w:b w:val="0"/>
          <w:i/>
          <w:color w:val="A94442"/>
          <w:sz w:val="20"/>
        </w:rPr>
        <w:t xml:space="preserve">   [3 marks]</w:t>
      </w:r>
    </w:p>
    <w:p>
      <w:pPr>
        <w:spacing w:after="160"/>
      </w:pPr>
      <w:r>
        <w:rPr>
          <w:rFonts w:ascii="Poppins" w:hAnsi="Poppins" w:eastAsia="Poppins"/>
          <w:b/>
          <w:i w:val="0"/>
          <w:color w:val="7B1113"/>
          <w:sz w:val="22"/>
        </w:rPr>
        <w:t xml:space="preserve">4.  </w:t>
      </w:r>
      <w:r>
        <w:rPr>
          <w:rFonts w:ascii="Open Sans" w:hAnsi="Open Sans" w:eastAsia="Open Sans"/>
          <w:b w:val="0"/>
          <w:i w:val="0"/>
          <w:color w:val="2B2626"/>
          <w:sz w:val="22"/>
        </w:rPr>
        <w:t>What is inheritance? How does it relate to UML generalization?</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5.  </w:t>
      </w:r>
      <w:r>
        <w:rPr>
          <w:rFonts w:ascii="Open Sans" w:hAnsi="Open Sans" w:eastAsia="Open Sans"/>
          <w:b w:val="0"/>
          <w:i w:val="0"/>
          <w:color w:val="2B2626"/>
          <w:sz w:val="22"/>
        </w:rPr>
        <w:t>What features does a subclass inherit from its superclass? Give an example.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6.  </w:t>
      </w:r>
      <w:r>
        <w:rPr>
          <w:rFonts w:ascii="Open Sans" w:hAnsi="Open Sans" w:eastAsia="Open Sans"/>
          <w:b w:val="0"/>
          <w:i w:val="0"/>
          <w:color w:val="2B2626"/>
          <w:sz w:val="22"/>
        </w:rPr>
        <w:t>Differentiate between inheritance (is-a) and aggregation (has-a).</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7.  </w:t>
      </w:r>
      <w:r>
        <w:rPr>
          <w:rFonts w:ascii="Open Sans" w:hAnsi="Open Sans" w:eastAsia="Open Sans"/>
          <w:b w:val="0"/>
          <w:i w:val="0"/>
          <w:color w:val="2B2626"/>
          <w:sz w:val="22"/>
        </w:rPr>
        <w:t>Define polymorphism and give one real-world example.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8.  </w:t>
      </w:r>
      <w:r>
        <w:rPr>
          <w:rFonts w:ascii="Open Sans" w:hAnsi="Open Sans" w:eastAsia="Open Sans"/>
          <w:b w:val="0"/>
          <w:i w:val="0"/>
          <w:color w:val="2B2626"/>
          <w:sz w:val="22"/>
        </w:rPr>
        <w:t>Explain method overriding and how it relates to polymorphism.</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9.  </w:t>
      </w:r>
      <w:r>
        <w:rPr>
          <w:rFonts w:ascii="Open Sans" w:hAnsi="Open Sans" w:eastAsia="Open Sans"/>
          <w:b w:val="0"/>
          <w:i w:val="0"/>
          <w:color w:val="2B2626"/>
          <w:sz w:val="22"/>
        </w:rPr>
        <w:t>Why does polymorphism support extensibility in a software system?</w:t>
      </w:r>
      <w:r>
        <w:rPr>
          <w:rFonts w:ascii="Open Sans" w:hAnsi="Open Sans" w:eastAsia="Open Sans"/>
          <w:b w:val="0"/>
          <w:i/>
          <w:color w:val="A94442"/>
          <w:sz w:val="20"/>
        </w:rPr>
        <w:t xml:space="preserve">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spacing w:after="80" w:before="0" w:line="276" w:lineRule="auto"/>
      </w:pPr>
      <w:r>
        <w:rPr>
          <w:rFonts w:ascii="Open Sans" w:hAnsi="Open Sans" w:eastAsia="Open Sans"/>
          <w:b/>
          <w:i w:val="0"/>
          <w:color w:val="59090C"/>
          <w:sz w:val="24"/>
        </w:rPr>
        <w:t>Question 1  (12 marks)</w:t>
      </w:r>
    </w:p>
    <w:p>
      <w:pPr>
        <w:spacing w:after="80" w:before="0" w:line="276" w:lineRule="auto"/>
      </w:pPr>
      <w:r>
        <w:rPr>
          <w:rFonts w:ascii="Open Sans" w:hAnsi="Open Sans" w:eastAsia="Open Sans"/>
          <w:b w:val="0"/>
          <w:i/>
          <w:color w:val="2B2626"/>
          <w:sz w:val="22"/>
        </w:rPr>
        <w:t>“A university has departments and lecturers. Each department has many lecturers, and a lecturer belongs to one department. A lecturer can move to another department. A course is made up of course materials such as slides, notes and assessments, which belong to that course alone.”</w:t>
      </w:r>
    </w:p>
    <w:p>
      <w:pPr>
        <w:spacing w:after="100"/>
        <w:ind w:left="504"/>
      </w:pPr>
      <w:r>
        <w:rPr>
          <w:rFonts w:ascii="Open Sans" w:hAnsi="Open Sans" w:eastAsia="Open Sans"/>
          <w:b w:val="0"/>
          <w:i w:val="0"/>
          <w:color w:val="2B2626"/>
          <w:sz w:val="22"/>
        </w:rPr>
        <w:t>(a)  Model Department and Lecturer, and explain whether aggregation or association is appropriate.  [3]</w:t>
      </w:r>
    </w:p>
    <w:p>
      <w:pPr>
        <w:spacing w:after="100"/>
        <w:ind w:left="504"/>
      </w:pPr>
      <w:r>
        <w:rPr>
          <w:rFonts w:ascii="Open Sans" w:hAnsi="Open Sans" w:eastAsia="Open Sans"/>
          <w:b w:val="0"/>
          <w:i w:val="0"/>
          <w:color w:val="2B2626"/>
          <w:sz w:val="22"/>
        </w:rPr>
        <w:t>(b)  Model Course and CourseMaterial, and explain whether aggregation or composition is appropriate.  [3]</w:t>
      </w:r>
    </w:p>
    <w:p>
      <w:pPr>
        <w:spacing w:after="100"/>
        <w:ind w:left="504"/>
      </w:pPr>
      <w:r>
        <w:rPr>
          <w:rFonts w:ascii="Open Sans" w:hAnsi="Open Sans" w:eastAsia="Open Sans"/>
          <w:b w:val="0"/>
          <w:i w:val="0"/>
          <w:color w:val="2B2626"/>
          <w:sz w:val="22"/>
        </w:rPr>
        <w:t>(c)  Add multiplicities to both relationships.                                    [2]</w:t>
      </w:r>
    </w:p>
    <w:p>
      <w:pPr>
        <w:spacing w:after="100"/>
        <w:ind w:left="504"/>
      </w:pPr>
      <w:r>
        <w:rPr>
          <w:rFonts w:ascii="Open Sans" w:hAnsi="Open Sans" w:eastAsia="Open Sans"/>
          <w:b w:val="0"/>
          <w:i w:val="0"/>
          <w:color w:val="2B2626"/>
          <w:sz w:val="22"/>
        </w:rPr>
        <w:t>(d)  Draw both relationships using correct UML notation (diamonds).               [4]</w:t>
      </w:r>
    </w:p>
    <w:p>
      <w:pPr>
        <w:spacing w:after="40" w:before="0" w:line="276" w:lineRule="auto"/>
      </w:pPr>
    </w:p>
    <w:p>
      <w:pPr>
        <w:spacing w:after="80" w:before="0" w:line="276" w:lineRule="auto"/>
      </w:pPr>
      <w:r>
        <w:rPr>
          <w:rFonts w:ascii="Open Sans" w:hAnsi="Open Sans" w:eastAsia="Open Sans"/>
          <w:b/>
          <w:i w:val="0"/>
          <w:color w:val="59090C"/>
          <w:sz w:val="24"/>
        </w:rPr>
        <w:t>Question 2  (8 marks)</w:t>
      </w:r>
    </w:p>
    <w:p>
      <w:pPr>
        <w:spacing w:after="80" w:before="0" w:line="276" w:lineRule="auto"/>
      </w:pPr>
      <w:r>
        <w:rPr>
          <w:rFonts w:ascii="Open Sans" w:hAnsi="Open Sans" w:eastAsia="Open Sans"/>
          <w:b w:val="0"/>
          <w:i w:val="0"/>
          <w:color w:val="2B2626"/>
          <w:sz w:val="22"/>
        </w:rPr>
        <w:t>Consider the hierarchy Animal -&gt; Dog, Cat and Bird, where each animal makes a sound.</w:t>
      </w:r>
    </w:p>
    <w:p>
      <w:pPr>
        <w:spacing w:after="100"/>
        <w:ind w:left="504"/>
      </w:pPr>
      <w:r>
        <w:rPr>
          <w:rFonts w:ascii="Open Sans" w:hAnsi="Open Sans" w:eastAsia="Open Sans"/>
          <w:b w:val="0"/>
          <w:i w:val="0"/>
          <w:color w:val="2B2626"/>
          <w:sz w:val="22"/>
        </w:rPr>
        <w:t>(a)  Draw the class hierarchy using generalization.                              [2]</w:t>
      </w:r>
    </w:p>
    <w:p>
      <w:pPr>
        <w:spacing w:after="100"/>
        <w:ind w:left="504"/>
      </w:pPr>
      <w:r>
        <w:rPr>
          <w:rFonts w:ascii="Open Sans" w:hAnsi="Open Sans" w:eastAsia="Open Sans"/>
          <w:b w:val="0"/>
          <w:i w:val="0"/>
          <w:color w:val="2B2626"/>
          <w:sz w:val="22"/>
        </w:rPr>
        <w:t>(b)  Explain how polymorphism applies to the operation makeSound().              [2]</w:t>
      </w:r>
    </w:p>
    <w:p>
      <w:pPr>
        <w:spacing w:after="100"/>
        <w:ind w:left="504"/>
      </w:pPr>
      <w:r>
        <w:rPr>
          <w:rFonts w:ascii="Open Sans" w:hAnsi="Open Sans" w:eastAsia="Open Sans"/>
          <w:b w:val="0"/>
          <w:i w:val="0"/>
          <w:color w:val="2B2626"/>
          <w:sz w:val="22"/>
        </w:rPr>
        <w:t>(c)  Explain how method overriding is used to give each animal its own sound.    [2]</w:t>
      </w:r>
    </w:p>
    <w:p>
      <w:pPr>
        <w:spacing w:after="100"/>
        <w:ind w:left="504"/>
      </w:pPr>
      <w:r>
        <w:rPr>
          <w:rFonts w:ascii="Open Sans" w:hAnsi="Open Sans" w:eastAsia="Open Sans"/>
          <w:b w:val="0"/>
          <w:i w:val="0"/>
          <w:color w:val="2B2626"/>
          <w:sz w:val="22"/>
        </w:rPr>
        <w:t>(d)  Explain what happens if a new class, Lion, is added to the hierarchy.       [2]</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color w:val="2B2626"/>
          <w:sz w:val="22"/>
        </w:rPr>
        <w:t>“An online store has customers, orders, order items and products. Payments can be made by card, mobile money or bank transfer. Each order contains one or more order items. The system is organised into customer, order, product and payment management areas.”</w:t>
      </w:r>
    </w:p>
    <w:p>
      <w:pPr>
        <w:spacing w:after="80" w:before="0" w:line="276" w:lineRule="auto"/>
      </w:pPr>
      <w:r>
        <w:rPr>
          <w:rFonts w:ascii="Open Sans" w:hAnsi="Open Sans" w:eastAsia="Open Sans"/>
          <w:b w:val="0"/>
          <w:i w:val="0"/>
          <w:color w:val="2B2626"/>
          <w:sz w:val="22"/>
        </w:rPr>
        <w:t>As an object-oriented analyst:</w:t>
      </w:r>
    </w:p>
    <w:p>
      <w:pPr>
        <w:spacing w:after="100"/>
        <w:ind w:left="504"/>
      </w:pPr>
      <w:r>
        <w:rPr>
          <w:rFonts w:ascii="Open Sans" w:hAnsi="Open Sans" w:eastAsia="Open Sans"/>
          <w:b w:val="0"/>
          <w:i w:val="0"/>
          <w:color w:val="2B2626"/>
          <w:sz w:val="22"/>
        </w:rPr>
        <w:t>(a)  Identify the candidate classes, including a Payment hierarchy.             [3]</w:t>
      </w:r>
    </w:p>
    <w:p>
      <w:pPr>
        <w:spacing w:after="100"/>
        <w:ind w:left="504"/>
      </w:pPr>
      <w:r>
        <w:rPr>
          <w:rFonts w:ascii="Open Sans" w:hAnsi="Open Sans" w:eastAsia="Open Sans"/>
          <w:b w:val="0"/>
          <w:i w:val="0"/>
          <w:color w:val="2B2626"/>
          <w:sz w:val="22"/>
        </w:rPr>
        <w:t>(b)  Model Order and OrderItem and justify aggregation or composition.          [3]</w:t>
      </w:r>
    </w:p>
    <w:p>
      <w:pPr>
        <w:spacing w:after="100"/>
        <w:ind w:left="504"/>
      </w:pPr>
      <w:r>
        <w:rPr>
          <w:rFonts w:ascii="Open Sans" w:hAnsi="Open Sans" w:eastAsia="Open Sans"/>
          <w:b w:val="0"/>
          <w:i w:val="0"/>
          <w:color w:val="2B2626"/>
          <w:sz w:val="22"/>
        </w:rPr>
        <w:t>(c)  Explain how polymorphism applies to processPayment() and why it supports extensibility.  [2]</w:t>
      </w:r>
    </w:p>
    <w:p>
      <w:pPr>
        <w:spacing w:after="100"/>
        <w:ind w:left="504"/>
      </w:pPr>
      <w:r>
        <w:rPr>
          <w:rFonts w:ascii="Open Sans" w:hAnsi="Open Sans" w:eastAsia="Open Sans"/>
          <w:b w:val="0"/>
          <w:i w:val="0"/>
          <w:color w:val="2B2626"/>
          <w:sz w:val="22"/>
        </w:rPr>
        <w:t>(d)  Propose a package structure (grouping) for the system.                     [2]</w:t>
      </w:r>
    </w:p>
    <w:p>
      <w:pPr>
        <w:keepNext/>
        <w:spacing w:before="280" w:after="120"/>
        <w:pBdr>
          <w:bottom w:val="single" w:sz="12" w:space="3" w:color="C9A227"/>
        </w:pBdr>
      </w:pPr>
      <w:r>
        <w:rPr>
          <w:rFonts w:ascii="Poppins" w:hAnsi="Poppins" w:eastAsia="Poppins"/>
          <w:b/>
          <w:i w:val="0"/>
          <w:color w:val="7B1113"/>
          <w:sz w:val="30"/>
        </w:rPr>
        <w:t>Marking Scheme</w:t>
      </w:r>
    </w:p>
    <w:tbl>
      <w:tblPr>
        <w:tblStyle w:val="TableGrid"/>
        <w:tblW w:type="auto" w:w="0"/>
        <w:jc w:val="center"/>
        <w:tblLook w:firstColumn="1" w:firstRow="1" w:lastColumn="0" w:lastRow="0" w:noHBand="0" w:noVBand="1" w:val="04A0"/>
      </w:tblPr>
      <w:tblGrid>
        <w:gridCol w:w="1296"/>
        <w:gridCol w:w="5184"/>
        <w:gridCol w:w="1296"/>
      </w:tblGrid>
      <w:tr>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Section</w:t>
            </w:r>
          </w:p>
        </w:tc>
        <w:tc>
          <w:tcPr>
            <w:tcW w:type="dxa" w:w="5184"/>
            <w:shd w:val="clear" w:color="auto" w:fill="7B1113"/>
            <w:tcMar>
              <w:top w:w="80" w:type="dxa"/>
              <w:bottom w:w="80" w:type="dxa"/>
              <w:left w:w="120" w:type="dxa"/>
              <w:right w:w="120" w:type="dxa"/>
            </w:tcMar>
          </w:tcPr>
          <w:p>
            <w:r>
              <w:rPr>
                <w:rFonts w:ascii="Poppins" w:hAnsi="Poppins" w:eastAsia="Poppins"/>
                <w:b/>
                <w:i w:val="0"/>
                <w:color w:val="FAF6EC"/>
                <w:sz w:val="22"/>
              </w:rPr>
              <w:t>Content</w:t>
            </w:r>
          </w:p>
        </w:tc>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Marks</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A</w:t>
            </w:r>
          </w:p>
        </w:tc>
        <w:tc>
          <w:tcPr>
            <w:tcW w:type="dxa" w:w="5184"/>
            <w:tcMar>
              <w:top w:w="80" w:type="dxa"/>
              <w:bottom w:w="80" w:type="dxa"/>
              <w:left w:w="120" w:type="dxa"/>
              <w:right w:w="120" w:type="dxa"/>
            </w:tcMar>
          </w:tcPr>
          <w:p>
            <w:r>
              <w:rPr>
                <w:rFonts w:ascii="Open Sans" w:hAnsi="Open Sans" w:eastAsia="Open Sans"/>
                <w:b w:val="0"/>
                <w:i w:val="0"/>
                <w:color w:val="2B2626"/>
                <w:sz w:val="22"/>
              </w:rPr>
              <w:t>Short-answer questions (9 questions)</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B</w:t>
            </w:r>
          </w:p>
        </w:tc>
        <w:tc>
          <w:tcPr>
            <w:tcW w:type="dxa" w:w="5184"/>
            <w:tcMar>
              <w:top w:w="80" w:type="dxa"/>
              <w:bottom w:w="80" w:type="dxa"/>
              <w:left w:w="120" w:type="dxa"/>
              <w:right w:w="120" w:type="dxa"/>
            </w:tcMar>
          </w:tcPr>
          <w:p>
            <w:r>
              <w:rPr>
                <w:rFonts w:ascii="Open Sans" w:hAnsi="Open Sans" w:eastAsia="Open Sans"/>
                <w:b w:val="0"/>
                <w:i w:val="0"/>
                <w:color w:val="2B2626"/>
                <w:sz w:val="22"/>
              </w:rPr>
              <w:t>Application questions (12 + 8)</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C</w:t>
            </w:r>
          </w:p>
        </w:tc>
        <w:tc>
          <w:tcPr>
            <w:tcW w:type="dxa" w:w="5184"/>
            <w:tcMar>
              <w:top w:w="80" w:type="dxa"/>
              <w:bottom w:w="80" w:type="dxa"/>
              <w:left w:w="120" w:type="dxa"/>
              <w:right w:w="120" w:type="dxa"/>
            </w:tcMar>
          </w:tcPr>
          <w:p>
            <w:r>
              <w:rPr>
                <w:rFonts w:ascii="Open Sans" w:hAnsi="Open Sans" w:eastAsia="Open Sans"/>
                <w:b w:val="0"/>
                <w:i w:val="0"/>
                <w:color w:val="2B2626"/>
                <w:sz w:val="22"/>
              </w:rPr>
              <w:t>Case study — online store</w:t>
            </w:r>
          </w:p>
        </w:tc>
        <w:tc>
          <w:tcPr>
            <w:tcW w:type="dxa" w:w="1296"/>
            <w:tcMar>
              <w:top w:w="80" w:type="dxa"/>
              <w:bottom w:w="80" w:type="dxa"/>
              <w:left w:w="120" w:type="dxa"/>
              <w:right w:w="120" w:type="dxa"/>
            </w:tcMar>
          </w:tcPr>
          <w:p>
            <w:r>
              <w:rPr>
                <w:rFonts w:ascii="Open Sans" w:hAnsi="Open Sans" w:eastAsia="Open Sans"/>
                <w:b w:val="0"/>
                <w:i w:val="0"/>
                <w:color w:val="2B2626"/>
                <w:sz w:val="22"/>
              </w:rPr>
              <w:t>10</w:t>
            </w:r>
          </w:p>
        </w:tc>
      </w:tr>
      <w:tr>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r>
          </w:p>
        </w:tc>
        <w:tc>
          <w:tcPr>
            <w:tcW w:type="dxa" w:w="5184"/>
            <w:tcMar>
              <w:top w:w="80" w:type="dxa"/>
              <w:bottom w:w="80" w:type="dxa"/>
              <w:left w:w="120" w:type="dxa"/>
              <w:right w:w="120" w:type="dxa"/>
            </w:tcMar>
            <w:shd w:val="clear" w:color="auto" w:fill="F3E4E4"/>
          </w:tcPr>
          <w:p>
            <w:r>
              <w:rPr>
                <w:rFonts w:ascii="Open Sans" w:hAnsi="Open Sans" w:eastAsia="Open Sans"/>
                <w:b/>
                <w:i w:val="0"/>
                <w:color w:val="7B1113"/>
                <w:sz w:val="22"/>
              </w:rPr>
              <w:t>TOTAL</w:t>
            </w:r>
          </w:p>
        </w:tc>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t>50</w:t>
            </w:r>
          </w:p>
        </w:tc>
      </w:tr>
    </w:tbl>
    <w:p>
      <w:pPr>
        <w:spacing w:after="80" w:before="0" w:line="276" w:lineRule="auto"/>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assignment is individual work. Plagiarism or copying will attract a penalty under university regulations.</w:t>
      </w:r>
    </w:p>
    <w:p>
      <w:pPr>
        <w:pStyle w:val="ListBullet"/>
        <w:spacing w:after="80"/>
      </w:pPr>
      <w:r>
        <w:rPr>
          <w:rFonts w:ascii="Open Sans" w:hAnsi="Open Sans" w:eastAsia="Open Sans"/>
          <w:b w:val="0"/>
          <w:i w:val="0"/>
          <w:color w:val="2B2626"/>
          <w:sz w:val="22"/>
        </w:rPr>
        <w:t>Diagrams must use correct UML notation — hollow diamond for aggregation, filled diamond for composition.</w:t>
      </w:r>
    </w:p>
    <w:p>
      <w:pPr>
        <w:pStyle w:val="ListBullet"/>
        <w:spacing w:after="80"/>
      </w:pPr>
      <w:r>
        <w:rPr>
          <w:rFonts w:ascii="Open Sans" w:hAnsi="Open Sans" w:eastAsia="Open Sans"/>
          <w:b w:val="0"/>
          <w:i w:val="0"/>
          <w:color w:val="2B2626"/>
          <w:sz w:val="22"/>
        </w:rPr>
        <w:t>Cite any sources you consult using the format used in the Week 6 module references.</w:t>
      </w:r>
    </w:p>
    <w:p>
      <w:pPr>
        <w:spacing w:after="200"/>
        <w:pBdr>
          <w:bottom w:val="single" w:sz="18" w:space="1" w:color="C9A227"/>
        </w:pBdr>
      </w:pPr>
    </w:p>
    <w:p>
      <w:pPr>
        <w:spacing w:after="120" w:before="0" w:line="276" w:lineRule="auto"/>
        <w:jc w:val="center"/>
      </w:pPr>
      <w:r>
        <w:rPr>
          <w:rFonts w:ascii="Open Sans" w:hAnsi="Open Sans" w:eastAsia="Open Sans"/>
          <w:b w:val="0"/>
          <w:i/>
          <w:color w:val="6B6B6B"/>
          <w:sz w:val="20"/>
        </w:rPr>
        <w:t>Francis Fweta — ICT Lecturer · Exploits University · BICT 3202 Object-Oriented Analysis and Design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