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8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Object-Oriented Analysis — Behavioural Modelling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8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8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8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diagrams neatly (by hand or using a UML/CASE tool) with correct notation.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Show the system boundary, actor associations, include/extend relationships and swimlanes where required.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numbered messages in communication diagrams and label every sequence-diagram message.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behavioural modelling and explain why it is important in OOAD.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use case and an actor, and give one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 system boundary, and where are actors and use cases placed relative to it?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between include and extend relationships, with an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 use-case specification, and why is the diagram alone insufficient?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List the components of a sequence diagram and explain an activation bar.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between a sequence diagram and a communication diagram.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 swimlane in an activity diagram, and why is it useful?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9.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how use cases, activity diagrams and sequence diagrams work together.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“An ATM allows customers to withdraw cash, check balances, transfer money and change their PIN. The ATM communicates with a bank server to authorise every transaction.”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actors (including any external system).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Identify at least five use cases.          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a use-case diagram with a system boundary and actor associations.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Identify one include relationship (e.g. authentication) and justify it.  [3]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Model the successful login of a Student using the participants Student, System and Database.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Draw the sequence diagram with lifelines, activation bars and messages.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Number the same interaction as a communication diagram.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Explain which diagram better shows the order of messages.               [1]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university wants an online course registration system. A student logs in, views available courses, registers for a course (checking prerequisites and capacity), makes a payment, and receives a confirmation. A lecturer logs in and enters marks.”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actors and use cases.        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Draw a use-case diagram with a system boundary.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an activity diagram for Register Course using swimlanes.           [4]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(9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course registration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 — ellipses for use cases, a rectangle for the system boundary, dashed lifelines, and numbered communication messages.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8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