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sz w:val="32"/>
        </w:rPr>
        <w:t>FACOLD ENTERPRISE</w:t>
      </w:r>
    </w:p>
    <w:p>
      <w:pPr>
        <w:spacing w:after="40"/>
        <w:jc w:val="center"/>
      </w:pPr>
      <w:r>
        <w:rPr>
          <w:rFonts w:ascii="Times New Roman" w:hAnsi="Times New Roman" w:cs="Times New Roman" w:eastAsia="Times New Roman"/>
          <w:b w:val="0"/>
          <w:i/>
          <w:sz w:val="24"/>
        </w:rPr>
        <w:t>Organisation Strengthening  •  MERL and Results-Based Management  •  Gender and Social Inclusion</w:t>
      </w:r>
    </w:p>
    <w:p>
      <w:pPr>
        <w:spacing w:after="40"/>
        <w:jc w:val="center"/>
      </w:pPr>
      <w:r>
        <w:rPr>
          <w:rFonts w:ascii="Times New Roman" w:hAnsi="Times New Roman" w:cs="Times New Roman" w:eastAsia="Times New Roman"/>
          <w:b w:val="0"/>
          <w:i w:val="0"/>
          <w:sz w:val="24"/>
        </w:rPr>
        <w:t>C/O Mr B. Kumwenda, Nation Publications Limited, P.O. Box 30408, Chichiri, Blantyre 3, Malawi  •  Tel: +265 881 457 142 / +265 993 371 146  •  Email: mayakumwenda7@gmail.com</w:t>
      </w:r>
    </w:p>
    <w:p>
      <w:pPr>
        <w:spacing w:after="80"/>
        <w:jc w:val="center"/>
        <w:pBdr>
          <w:bottom w:val="single" w:sz="12" w:space="4" w:color="000000"/>
        </w:pBdr>
      </w:pPr>
      <w:r>
        <w:rPr>
          <w:rFonts w:ascii="Times New Roman" w:hAnsi="Times New Roman" w:cs="Times New Roman" w:eastAsia="Times New Roman"/>
          <w:b w:val="0"/>
          <w:i w:val="0"/>
          <w:sz w:val="24"/>
        </w:rPr>
        <w:t>Business Registration No. BRN-KGSDWL6P  •  MRA TPIN: 71426102  •  Blantyre, Southern Region, Malawi</w:t>
      </w:r>
    </w:p>
    <w:p>
      <w:pPr>
        <w:spacing w:after="40"/>
        <w:jc w:val="right"/>
      </w:pPr>
      <w:r>
        <w:rPr>
          <w:rFonts w:ascii="Times New Roman" w:hAnsi="Times New Roman" w:cs="Times New Roman" w:eastAsia="Times New Roman"/>
          <w:b w:val="0"/>
          <w:i w:val="0"/>
          <w:sz w:val="24"/>
        </w:rPr>
        <w:t>27 October 2026</w:t>
      </w:r>
    </w:p>
    <w:p>
      <w:pPr>
        <w:spacing w:after="0"/>
      </w:pPr>
      <w:r>
        <w:rPr>
          <w:rFonts w:ascii="Times New Roman" w:hAnsi="Times New Roman" w:cs="Times New Roman" w:eastAsia="Times New Roman"/>
          <w:b w:val="0"/>
          <w:i w:val="0"/>
          <w:sz w:val="24"/>
        </w:rPr>
        <w:t>Tilitonse Foundation</w:t>
      </w:r>
    </w:p>
    <w:p>
      <w:pPr>
        <w:spacing w:after="0"/>
      </w:pPr>
      <w:r>
        <w:rPr>
          <w:rFonts w:ascii="Times New Roman" w:hAnsi="Times New Roman" w:cs="Times New Roman" w:eastAsia="Times New Roman"/>
          <w:b w:val="0"/>
          <w:i w:val="0"/>
          <w:sz w:val="24"/>
        </w:rPr>
        <w:t>Plot No. 128, Lizulu Street, Area 47, Sector 5</w:t>
      </w:r>
    </w:p>
    <w:p>
      <w:pPr>
        <w:spacing w:after="80"/>
      </w:pPr>
      <w:r>
        <w:rPr>
          <w:rFonts w:ascii="Times New Roman" w:hAnsi="Times New Roman" w:cs="Times New Roman" w:eastAsia="Times New Roman"/>
          <w:b w:val="0"/>
          <w:i w:val="0"/>
          <w:sz w:val="24"/>
        </w:rPr>
        <w:t>P.O. Box 31815, Lilongwe, Malawi</w:t>
      </w:r>
    </w:p>
    <w:p>
      <w:pPr>
        <w:spacing w:after="80"/>
      </w:pPr>
      <w:r>
        <w:rPr>
          <w:rFonts w:ascii="Times New Roman" w:hAnsi="Times New Roman" w:cs="Times New Roman" w:eastAsia="Times New Roman"/>
          <w:b w:val="0"/>
          <w:i/>
          <w:sz w:val="24"/>
        </w:rPr>
        <w:t>Through: Tilitonse Foundation Service Providers Database Portal</w:t>
      </w:r>
    </w:p>
    <w:p>
      <w:pPr>
        <w:spacing w:after="80"/>
      </w:pPr>
      <w:r>
        <w:rPr>
          <w:rFonts w:ascii="Times New Roman" w:hAnsi="Times New Roman" w:cs="Times New Roman" w:eastAsia="Times New Roman"/>
          <w:b w:val="0"/>
          <w:i w:val="0"/>
          <w:sz w:val="24"/>
        </w:rPr>
        <w:t>Dear Sir/Madam,</w:t>
      </w:r>
    </w:p>
    <w:p>
      <w:pPr>
        <w:spacing w:after="80"/>
        <w:jc w:val="center"/>
      </w:pPr>
      <w:r>
        <w:rPr>
          <w:rFonts w:ascii="Times New Roman" w:hAnsi="Times New Roman" w:cs="Times New Roman" w:eastAsia="Times New Roman"/>
          <w:b/>
          <w:i w:val="0"/>
          <w:sz w:val="24"/>
        </w:rPr>
        <w:t>EXPRESSION OF INTEREST: REGISTRATION IN THE LOCAL ORGANIZATION STRENGTHENING SERVICE PROVIDERS DATABASE — SHIFTING THE POWER (SR20) PROGRAMME</w:t>
      </w:r>
    </w:p>
    <w:p>
      <w:pPr>
        <w:spacing w:after="80"/>
        <w:jc w:val="both"/>
      </w:pPr>
      <w:r>
        <w:rPr>
          <w:rFonts w:ascii="Times New Roman" w:hAnsi="Times New Roman" w:cs="Times New Roman" w:eastAsia="Times New Roman"/>
          <w:b w:val="0"/>
          <w:i w:val="0"/>
          <w:sz w:val="24"/>
        </w:rPr>
        <w:t>FACOLD Enterprise, a Blantyre-based Malawian consultancy owned and led by Ms Malumbo Kumwenda, is pleased to express interest in registration in the Tilitonse Foundation Local Organization Strengthening Service Providers Database, in response to the Foundation’s call of 9–28 October 2026. We seek inclusion as a local organisation-strengthening service provider available to the Foundation and — as envisaged under the third objective of the Shifting the Power Programme — to its grant-partner local Civil Society Organisations (CSOs), including Community Based Organisations (CBOs), across Malawi.</w:t>
      </w:r>
    </w:p>
    <w:p>
      <w:pPr>
        <w:keepNext/>
        <w:spacing w:before="80" w:after="60"/>
      </w:pPr>
      <w:r>
        <w:rPr>
          <w:rFonts w:ascii="Times New Roman" w:hAnsi="Times New Roman" w:cs="Times New Roman" w:eastAsia="Times New Roman"/>
          <w:b/>
          <w:i/>
          <w:sz w:val="24"/>
        </w:rPr>
        <w:t>1. Who we are</w:t>
      </w:r>
    </w:p>
    <w:p>
      <w:pPr>
        <w:spacing w:after="80"/>
        <w:jc w:val="both"/>
      </w:pPr>
      <w:r>
        <w:rPr>
          <w:rFonts w:ascii="Times New Roman" w:hAnsi="Times New Roman" w:cs="Times New Roman" w:eastAsia="Times New Roman"/>
          <w:b w:val="0"/>
          <w:i w:val="0"/>
          <w:sz w:val="24"/>
        </w:rPr>
        <w:t>FACOLD Enterprise is registered under the Business Registration Act (No. 12 of 2012), Registration No. BRN-KGSDWL6P (registered 25 September 2026, Blantyre), and is registered for tax with the Malawi Revenue Authority, TPIN 71426102. The Enterprise is the consultancy vehicle of its Lead Consultant and Sole Proprietor, Malumbo Kumwenda, who personally leads and delivers assignments. She holds a Master of Arts in Social Sciences (School of Business and Trade, Switzerland) and a Bachelor of Social Science in Community Development (Catholic University of Malawi), and brings programme-management, facilitation and Monitoring, Evaluation, Research and Learning (MERL) experience gained in Lilongwe, Blantyre, Phalombe and Rumphi Districts with organisations, community structures and local authorities. Vetted associates are engaged only where needed, under her supervision and with prior approval of their curricula vitae.</w:t>
      </w:r>
    </w:p>
    <w:p>
      <w:pPr>
        <w:keepNext/>
        <w:spacing w:before="80" w:after="60"/>
      </w:pPr>
      <w:r>
        <w:rPr>
          <w:rFonts w:ascii="Times New Roman" w:hAnsi="Times New Roman" w:cs="Times New Roman" w:eastAsia="Times New Roman"/>
          <w:b/>
          <w:i/>
          <w:sz w:val="24"/>
        </w:rPr>
        <w:t>2. Areas of expertise offered to local CSOs and CBOs</w:t>
      </w:r>
    </w:p>
    <w:p>
      <w:pPr>
        <w:spacing w:after="80"/>
        <w:jc w:val="both"/>
      </w:pPr>
      <w:r>
        <w:rPr>
          <w:rFonts w:ascii="Times New Roman" w:hAnsi="Times New Roman" w:cs="Times New Roman" w:eastAsia="Times New Roman"/>
          <w:b/>
          <w:i w:val="0"/>
          <w:sz w:val="24"/>
        </w:rPr>
        <w:t xml:space="preserve">(a) Gender and social inclusion. </w:t>
      </w:r>
      <w:r>
        <w:rPr>
          <w:rFonts w:ascii="Times New Roman" w:hAnsi="Times New Roman" w:cs="Times New Roman" w:eastAsia="Times New Roman"/>
          <w:b w:val="0"/>
          <w:i w:val="0"/>
          <w:sz w:val="24"/>
        </w:rPr>
        <w:t>Gender analysis and mainstreaming; design of gender-sensitive and GBV-aware programmes; training, mentorship and coaching for women’s participation and leadership; and inclusive targeting and accountability. As Programme Manager of the Energize Her Project (Green Girls Organization), she managed programming recording a 30% increase in women and girls’ participation in the energy sector over two years, trained over 150 women and girls in gender-sensitive energy solutions, and saw GBV-prevention approaches integrated with climate adaptation adopted by local government entities in several districts.</w:t>
      </w:r>
    </w:p>
    <w:p>
      <w:pPr>
        <w:spacing w:after="80"/>
        <w:jc w:val="both"/>
      </w:pPr>
      <w:r>
        <w:rPr>
          <w:rFonts w:ascii="Times New Roman" w:hAnsi="Times New Roman" w:cs="Times New Roman" w:eastAsia="Times New Roman"/>
          <w:b/>
          <w:i w:val="0"/>
          <w:sz w:val="24"/>
        </w:rPr>
        <w:t xml:space="preserve">(b) Result Based Management, incorporating MERL. </w:t>
      </w:r>
      <w:r>
        <w:rPr>
          <w:rFonts w:ascii="Times New Roman" w:hAnsi="Times New Roman" w:cs="Times New Roman" w:eastAsia="Times New Roman"/>
          <w:b w:val="0"/>
          <w:i w:val="0"/>
          <w:sz w:val="24"/>
        </w:rPr>
        <w:t>Co-design of theories of change, results frameworks, indicators and MEAL plans; baselines, surveys, evaluations and Data Quality Assurance; offline-capable digital data systems (ODK/Kobo, Excel, SPSS, STATA); and practical MERL coaching for CSO and CBO staff. She served as MEAL Manager at LYFT AFRICA, where she spearheaded a systematic monitoring framework and led evaluations, assessments and surveys, and as M&amp;E Officer with Inter Aide and FISD Limited, delivering baselines, campaign and field monitoring and stakeholder reporting.</w:t>
      </w:r>
    </w:p>
    <w:p>
      <w:pPr>
        <w:spacing w:after="80"/>
        <w:jc w:val="both"/>
      </w:pPr>
      <w:r>
        <w:rPr>
          <w:rFonts w:ascii="Times New Roman" w:hAnsi="Times New Roman" w:cs="Times New Roman" w:eastAsia="Times New Roman"/>
          <w:b/>
          <w:i w:val="0"/>
          <w:sz w:val="24"/>
        </w:rPr>
        <w:t xml:space="preserve">(c) Programming (program design and implementation). </w:t>
      </w:r>
      <w:r>
        <w:rPr>
          <w:rFonts w:ascii="Times New Roman" w:hAnsi="Times New Roman" w:cs="Times New Roman" w:eastAsia="Times New Roman"/>
          <w:b w:val="0"/>
          <w:i w:val="0"/>
          <w:sz w:val="24"/>
        </w:rPr>
        <w:t>Participatory programme and project design, implementation planning and adaptive management for community-led interventions, drawing on delivery experience in gender and energy, climate resilience and solar irrigation, vaccination-campaign support, and community nutrition and child health (Malawi Red Cross Society).</w:t>
      </w:r>
    </w:p>
    <w:p>
      <w:pPr>
        <w:spacing w:after="80"/>
        <w:jc w:val="both"/>
      </w:pPr>
      <w:r>
        <w:rPr>
          <w:rFonts w:ascii="Times New Roman" w:hAnsi="Times New Roman" w:cs="Times New Roman" w:eastAsia="Times New Roman"/>
          <w:b/>
          <w:i w:val="0"/>
          <w:sz w:val="24"/>
        </w:rPr>
        <w:t xml:space="preserve">(d) Knowledge Management and communication. </w:t>
      </w:r>
      <w:r>
        <w:rPr>
          <w:rFonts w:ascii="Times New Roman" w:hAnsi="Times New Roman" w:cs="Times New Roman" w:eastAsia="Times New Roman"/>
          <w:b w:val="0"/>
          <w:i w:val="0"/>
          <w:sz w:val="24"/>
        </w:rPr>
        <w:t>Learning documentation, case studies and impact stories; analytical and donor reporting; policy and learning briefs; and simple systems for capturing and using evidence. This includes contribution to a policy brief on gender equality in energy access that informed national-level policy discussion.</w:t>
      </w:r>
    </w:p>
    <w:p>
      <w:pPr>
        <w:keepNext/>
        <w:spacing w:before="80" w:after="60"/>
      </w:pPr>
      <w:r>
        <w:rPr>
          <w:rFonts w:ascii="Times New Roman" w:hAnsi="Times New Roman" w:cs="Times New Roman" w:eastAsia="Times New Roman"/>
          <w:b/>
          <w:i/>
          <w:sz w:val="24"/>
        </w:rPr>
        <w:t>3. Alignment with Shift the Power principles</w:t>
      </w:r>
    </w:p>
    <w:p>
      <w:pPr>
        <w:spacing w:after="80"/>
        <w:jc w:val="both"/>
      </w:pPr>
      <w:r>
        <w:rPr>
          <w:rFonts w:ascii="Times New Roman" w:hAnsi="Times New Roman" w:cs="Times New Roman" w:eastAsia="Times New Roman"/>
          <w:b w:val="0"/>
          <w:i w:val="0"/>
          <w:sz w:val="24"/>
        </w:rPr>
        <w:t>FACOLD Enterprise works by accompaniment rather than substitution: diagnosing needs with the organisation, co-creating tools its staff can own and sustain, coaching through use, and handing over documented systems — so that local CSOs grow more effective, independent and resilient, accountable first to the communities and citizens they serve, and progressively less dependent on external support. Our experience is most relevant to the Programme’s Gender Justice and Climate Change thematic areas, applied with strong analytical, communication and report-writing skills and respect for safeguarding-aware, do-no-harm practice.</w:t>
      </w:r>
    </w:p>
    <w:p>
      <w:pPr>
        <w:keepNext/>
        <w:spacing w:before="80" w:after="60"/>
      </w:pPr>
      <w:r>
        <w:rPr>
          <w:rFonts w:ascii="Times New Roman" w:hAnsi="Times New Roman" w:cs="Times New Roman" w:eastAsia="Times New Roman"/>
          <w:b/>
          <w:i/>
          <w:sz w:val="24"/>
        </w:rPr>
        <w:t>4. Availability, rate and supporting documents</w:t>
      </w:r>
    </w:p>
    <w:p>
      <w:pPr>
        <w:spacing w:after="80"/>
        <w:jc w:val="both"/>
      </w:pPr>
      <w:r>
        <w:rPr>
          <w:rFonts w:ascii="Times New Roman" w:hAnsi="Times New Roman" w:cs="Times New Roman" w:eastAsia="Times New Roman"/>
          <w:b w:val="0"/>
          <w:i w:val="0"/>
          <w:sz w:val="24"/>
        </w:rPr>
        <w:t xml:space="preserve">We are available for short-term assignments across Malawi from our Blantyre base. Our standard Lead Consultant daily rate is </w:t>
      </w:r>
      <w:r>
        <w:rPr>
          <w:rFonts w:ascii="Times New Roman" w:hAnsi="Times New Roman" w:cs="Times New Roman" w:eastAsia="Times New Roman"/>
          <w:b/>
          <w:i w:val="0"/>
          <w:sz w:val="24"/>
          <w:highlight w:val="yellow"/>
        </w:rPr>
        <w:t>MWK 180,000 per full day</w:t>
      </w:r>
      <w:r>
        <w:rPr>
          <w:rFonts w:ascii="Times New Roman" w:hAnsi="Times New Roman" w:cs="Times New Roman" w:eastAsia="Times New Roman"/>
          <w:b w:val="0"/>
          <w:i w:val="0"/>
          <w:sz w:val="24"/>
        </w:rPr>
        <w:t xml:space="preserve"> (half-day and multi-day/CBO-sensitive terms are in the portal rates section; travel outside Blantyre is charged at cost by prior agreement). Supporting documents are listed under Enclosures below. We understand that registration does not guarantee engagement and we welcome vetting and interview.</w:t>
      </w:r>
    </w:p>
    <w:p>
      <w:pPr>
        <w:spacing w:after="80"/>
        <w:jc w:val="both"/>
      </w:pPr>
      <w:r>
        <w:rPr>
          <w:rFonts w:ascii="Times New Roman" w:hAnsi="Times New Roman" w:cs="Times New Roman" w:eastAsia="Times New Roman"/>
          <w:b w:val="0"/>
          <w:i w:val="0"/>
          <w:sz w:val="24"/>
        </w:rPr>
        <w:t>We would be honoured to support Malawian CSOs and CBOs through the Foundation’s database and remain available for any clarification.</w:t>
      </w:r>
    </w:p>
    <w:p>
      <w:pPr>
        <w:spacing w:after="360"/>
      </w:pPr>
      <w:r>
        <w:rPr>
          <w:rFonts w:ascii="Times New Roman" w:hAnsi="Times New Roman" w:cs="Times New Roman" w:eastAsia="Times New Roman"/>
          <w:b w:val="0"/>
          <w:i w:val="0"/>
          <w:sz w:val="24"/>
        </w:rPr>
        <w:t>Yours faithfully,</w:t>
      </w:r>
    </w:p>
    <w:p>
      <w:pPr>
        <w:spacing w:after="0"/>
      </w:pPr>
      <w:r>
        <w:rPr>
          <w:rFonts w:ascii="Times New Roman" w:hAnsi="Times New Roman" w:cs="Times New Roman" w:eastAsia="Times New Roman"/>
          <w:b w:val="0"/>
          <w:i w:val="0"/>
          <w:sz w:val="24"/>
        </w:rPr>
        <w:t>___________________________</w:t>
      </w:r>
    </w:p>
    <w:p>
      <w:pPr>
        <w:spacing w:after="0"/>
      </w:pPr>
      <w:r>
        <w:rPr>
          <w:rFonts w:ascii="Times New Roman" w:hAnsi="Times New Roman" w:cs="Times New Roman" w:eastAsia="Times New Roman"/>
          <w:b/>
          <w:i w:val="0"/>
          <w:sz w:val="24"/>
        </w:rPr>
        <w:t>Malumbo Kumwenda</w:t>
      </w:r>
    </w:p>
    <w:p>
      <w:pPr>
        <w:spacing w:after="0"/>
      </w:pPr>
      <w:r>
        <w:rPr>
          <w:rFonts w:ascii="Times New Roman" w:hAnsi="Times New Roman" w:cs="Times New Roman" w:eastAsia="Times New Roman"/>
          <w:b w:val="0"/>
          <w:i w:val="0"/>
          <w:sz w:val="24"/>
        </w:rPr>
        <w:t>Lead Consultant and Sole Proprietor, FACOLD Enterprise</w:t>
      </w:r>
    </w:p>
    <w:p>
      <w:pPr>
        <w:spacing w:after="120"/>
        <w:jc w:val="both"/>
      </w:pPr>
      <w:r>
        <w:rPr>
          <w:rFonts w:ascii="Times New Roman" w:hAnsi="Times New Roman" w:cs="Times New Roman" w:eastAsia="Times New Roman"/>
          <w:b/>
          <w:i/>
          <w:sz w:val="24"/>
        </w:rPr>
        <w:t xml:space="preserve">Enclosures (via portal): </w:t>
      </w:r>
      <w:r>
        <w:rPr>
          <w:rFonts w:ascii="Times New Roman" w:hAnsi="Times New Roman" w:cs="Times New Roman" w:eastAsia="Times New Roman"/>
          <w:b w:val="0"/>
          <w:i/>
          <w:sz w:val="24"/>
        </w:rPr>
        <w:t>Curriculum Vitae — Malumbo Kumwenda; Company Profile — FACOLD Enterprise; Track Record and Evidence of Previous Work; Business Registration Certificate (BRN-KGSDWL6P); MRA TPIN Certificate (71426102). References and consultancy rates are completed in the respective portal sections.</w:t>
      </w:r>
    </w:p>
    <w:sectPr w:rsidR="00FC693F" w:rsidRPr="0006063C" w:rsidSect="00034616">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 FACOLD Enterprise - Tilitonse Foundation Service Providers Database</dc:title>
  <dc:subject/>
  <dc:creator>FACOLD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