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cs="Times New Roman" w:eastAsia="Times New Roman"/>
          <w:b/>
          <w:i w:val="0"/>
          <w:sz w:val="32"/>
        </w:rPr>
        <w:t>FACOLD ENTERPRISE</w:t>
      </w:r>
    </w:p>
    <w:p>
      <w:pPr>
        <w:spacing w:after="40"/>
        <w:jc w:val="center"/>
      </w:pPr>
      <w:r>
        <w:rPr>
          <w:rFonts w:ascii="Times New Roman" w:hAnsi="Times New Roman" w:cs="Times New Roman" w:eastAsia="Times New Roman"/>
          <w:b w:val="0"/>
          <w:i/>
          <w:sz w:val="24"/>
        </w:rPr>
        <w:t>Organisation Strengthening  •  MERL and Results-Based Management  •  Gender and Social Inclusion</w:t>
      </w:r>
    </w:p>
    <w:p>
      <w:pPr>
        <w:spacing w:after="40"/>
        <w:jc w:val="center"/>
      </w:pPr>
      <w:r>
        <w:rPr>
          <w:rFonts w:ascii="Times New Roman" w:hAnsi="Times New Roman" w:cs="Times New Roman" w:eastAsia="Times New Roman"/>
          <w:b w:val="0"/>
          <w:i w:val="0"/>
          <w:sz w:val="24"/>
        </w:rPr>
        <w:t>C/O Mr B. Kumwenda, Nation Publications Limited, P.O. Box 30408, Chichiri, Blantyre 3, Malawi  •  Tel: +265 881 457 142 / +265 993 371 146  •  Email: mayakumwenda7@gmail.com</w:t>
      </w:r>
    </w:p>
    <w:p>
      <w:pPr>
        <w:spacing w:after="160"/>
        <w:jc w:val="center"/>
        <w:pBdr>
          <w:bottom w:val="single" w:sz="12" w:space="4" w:color="000000"/>
        </w:pBdr>
      </w:pPr>
      <w:r>
        <w:rPr>
          <w:rFonts w:ascii="Times New Roman" w:hAnsi="Times New Roman" w:cs="Times New Roman" w:eastAsia="Times New Roman"/>
          <w:b w:val="0"/>
          <w:i w:val="0"/>
          <w:sz w:val="24"/>
        </w:rPr>
        <w:t>Business Registration No. BRN-KGSDWL6P  •  MRA TPIN: 71426102  •  Blantyre, Southern Region, Malawi</w:t>
      </w:r>
    </w:p>
    <w:p>
      <w:pPr>
        <w:spacing w:after="60"/>
        <w:jc w:val="center"/>
      </w:pPr>
      <w:r>
        <w:rPr>
          <w:rFonts w:ascii="Times New Roman" w:hAnsi="Times New Roman" w:cs="Times New Roman" w:eastAsia="Times New Roman"/>
          <w:b/>
          <w:i w:val="0"/>
          <w:sz w:val="32"/>
        </w:rPr>
        <w:t>TRACK RECORD AND EVIDENCE OF PREVIOUS WORK</w:t>
      </w:r>
    </w:p>
    <w:p>
      <w:pPr>
        <w:spacing w:after="60"/>
        <w:jc w:val="center"/>
      </w:pPr>
      <w:r>
        <w:rPr>
          <w:rFonts w:ascii="Times New Roman" w:hAnsi="Times New Roman" w:cs="Times New Roman" w:eastAsia="Times New Roman"/>
          <w:b/>
          <w:i w:val="0"/>
          <w:sz w:val="24"/>
        </w:rPr>
        <w:t>FACOLD Enterprise — Lead Consultant: Malumbo Kumwenda</w:t>
      </w:r>
    </w:p>
    <w:p>
      <w:pPr>
        <w:spacing w:after="120"/>
        <w:jc w:val="center"/>
      </w:pPr>
      <w:r>
        <w:rPr>
          <w:rFonts w:ascii="Times New Roman" w:hAnsi="Times New Roman" w:cs="Times New Roman" w:eastAsia="Times New Roman"/>
          <w:b w:val="0"/>
          <w:i/>
          <w:sz w:val="24"/>
        </w:rPr>
        <w:t>Tilitonse Foundation Local Organization Strengthening Service Providers Database  •  27 October 2026</w:t>
      </w:r>
    </w:p>
    <w:p>
      <w:pPr>
        <w:keepNext/>
        <w:spacing w:before="200" w:after="80"/>
      </w:pPr>
      <w:r>
        <w:rPr>
          <w:rFonts w:ascii="Times New Roman" w:hAnsi="Times New Roman" w:cs="Times New Roman" w:eastAsia="Times New Roman"/>
          <w:b/>
          <w:i w:val="0"/>
          <w:sz w:val="24"/>
        </w:rPr>
        <w:t>1. PURPOSE AND BASIS OF THIS DOCUMENT</w:t>
      </w:r>
    </w:p>
    <w:p>
      <w:pPr>
        <w:spacing w:after="120"/>
        <w:jc w:val="both"/>
      </w:pPr>
      <w:r>
        <w:rPr>
          <w:rFonts w:ascii="Times New Roman" w:hAnsi="Times New Roman" w:cs="Times New Roman" w:eastAsia="Times New Roman"/>
          <w:b w:val="0"/>
          <w:i w:val="0"/>
          <w:sz w:val="24"/>
        </w:rPr>
        <w:t>This document evidences the proven experience and track record supporting FACOLD Enterprise’s Expression of Interest. FACOLD Enterprise was registered in September 2026 as the consultancy vehicle of Lead Consultant Malumbo Kumwenda; accordingly, the assignments below record work she personally performed in prior professional roles and now offers as consultancy services. Each sheet states the organisation, role, services performed, methods, outputs and relevance to Tilitonse grant-partner CSOs and CBOs. Performance can be verified through the referees in Section 4 and the portal references section. Periods highlighted must be confirmed from appointment records before submission; no period has been estimated.</w:t>
      </w:r>
    </w:p>
    <w:p>
      <w:pPr>
        <w:spacing w:after="120"/>
        <w:jc w:val="both"/>
      </w:pPr>
      <w:r>
        <w:rPr>
          <w:rFonts w:ascii="Times New Roman" w:hAnsi="Times New Roman" w:cs="Times New Roman" w:eastAsia="Times New Roman"/>
          <w:b w:val="0"/>
          <w:i w:val="0"/>
          <w:sz w:val="24"/>
        </w:rPr>
        <w:t>Reports, datasets and tools produced during prior employment are the property of the respective employers/clients and may contain confidential community and organisational data. They are therefore evidenced here by accurate assignment summaries, deliverable descriptions and referee verification. Redacted samples (for example, tools, frameworks, anonymised report extracts or the published policy brief) will be shared during vetting where the owner’s permission and confidentiality allow. FACOLD Enterprise has not reproduced client-owned documents without authority.</w:t>
      </w:r>
    </w:p>
    <w:p>
      <w:pPr>
        <w:keepNext/>
        <w:spacing w:before="200" w:after="80"/>
      </w:pPr>
      <w:r>
        <w:rPr>
          <w:rFonts w:ascii="Times New Roman" w:hAnsi="Times New Roman" w:cs="Times New Roman" w:eastAsia="Times New Roman"/>
          <w:b/>
          <w:i w:val="0"/>
          <w:sz w:val="24"/>
        </w:rPr>
        <w:t>2. SUMMARY MATRIX</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268"/>
            <w:shd w:fill="D9D9D9" w:val="clear"/>
          </w:tcPr>
          <w:p>
            <w:pPr>
              <w:spacing w:after="40"/>
            </w:pPr>
            <w:r>
              <w:rPr>
                <w:rFonts w:ascii="Times New Roman" w:hAnsi="Times New Roman" w:cs="Times New Roman" w:eastAsia="Times New Roman"/>
                <w:b/>
                <w:i w:val="0"/>
                <w:sz w:val="24"/>
              </w:rPr>
              <w:t>Assignment</w:t>
            </w:r>
          </w:p>
        </w:tc>
        <w:tc>
          <w:tcPr>
            <w:tcW w:type="dxa" w:w="2381"/>
            <w:shd w:fill="D9D9D9" w:val="clear"/>
          </w:tcPr>
          <w:p>
            <w:pPr>
              <w:spacing w:after="40"/>
            </w:pPr>
            <w:r>
              <w:rPr>
                <w:rFonts w:ascii="Times New Roman" w:hAnsi="Times New Roman" w:cs="Times New Roman" w:eastAsia="Times New Roman"/>
                <w:b/>
                <w:i w:val="0"/>
                <w:sz w:val="24"/>
              </w:rPr>
              <w:t>Organisation, Role and Period</w:t>
            </w:r>
          </w:p>
        </w:tc>
        <w:tc>
          <w:tcPr>
            <w:tcW w:type="dxa" w:w="2268"/>
            <w:shd w:fill="D9D9D9" w:val="clear"/>
          </w:tcPr>
          <w:p>
            <w:pPr>
              <w:spacing w:after="40"/>
            </w:pPr>
            <w:r>
              <w:rPr>
                <w:rFonts w:ascii="Times New Roman" w:hAnsi="Times New Roman" w:cs="Times New Roman" w:eastAsia="Times New Roman"/>
                <w:b/>
                <w:i w:val="0"/>
                <w:sz w:val="24"/>
              </w:rPr>
              <w:t>Headline Output / Result</w:t>
            </w:r>
          </w:p>
        </w:tc>
        <w:tc>
          <w:tcPr>
            <w:tcW w:type="dxa" w:w="2381"/>
            <w:shd w:fill="D9D9D9" w:val="clear"/>
          </w:tcPr>
          <w:p>
            <w:pPr>
              <w:spacing w:after="40"/>
            </w:pPr>
            <w:r>
              <w:rPr>
                <w:rFonts w:ascii="Times New Roman" w:hAnsi="Times New Roman" w:cs="Times New Roman" w:eastAsia="Times New Roman"/>
                <w:b/>
                <w:i w:val="0"/>
                <w:sz w:val="24"/>
              </w:rPr>
              <w:t>Expertise for the Database</w:t>
            </w:r>
          </w:p>
        </w:tc>
      </w:tr>
      <w:tr>
        <w:tc>
          <w:tcPr>
            <w:tcW w:type="dxa" w:w="2268"/>
          </w:tcPr>
          <w:p>
            <w:pPr>
              <w:spacing w:after="40"/>
              <w:jc w:val="left"/>
            </w:pPr>
            <w:r>
              <w:rPr>
                <w:rFonts w:ascii="Times New Roman" w:hAnsi="Times New Roman" w:cs="Times New Roman" w:eastAsia="Times New Roman"/>
                <w:b w:val="0"/>
                <w:i w:val="0"/>
                <w:sz w:val="24"/>
              </w:rPr>
              <w:t>Energize Her Project — Women and Girls in the Energy Sector</w:t>
            </w:r>
          </w:p>
        </w:tc>
        <w:tc>
          <w:tcPr>
            <w:tcW w:type="dxa" w:w="2381"/>
          </w:tcPr>
          <w:p>
            <w:pPr>
              <w:spacing w:after="40"/>
              <w:jc w:val="left"/>
            </w:pPr>
            <w:r>
              <w:rPr>
                <w:rFonts w:ascii="Times New Roman" w:hAnsi="Times New Roman" w:cs="Times New Roman" w:eastAsia="Times New Roman"/>
                <w:b w:val="0"/>
                <w:i w:val="0"/>
                <w:sz w:val="24"/>
              </w:rPr>
              <w:t>Green Girls Organization, Lilongwe District</w:t>
            </w:r>
          </w:p>
          <w:p>
            <w:pPr>
              <w:spacing w:after="40"/>
              <w:jc w:val="left"/>
            </w:pPr>
            <w:r>
              <w:rPr>
                <w:rFonts w:ascii="Times New Roman" w:hAnsi="Times New Roman" w:cs="Times New Roman" w:eastAsia="Times New Roman"/>
                <w:b w:val="0"/>
                <w:i w:val="0"/>
                <w:sz w:val="24"/>
              </w:rPr>
              <w:t>Role: Programme Manager</w:t>
            </w:r>
          </w:p>
          <w:p>
            <w:pPr>
              <w:spacing w:after="40"/>
              <w:jc w:val="left"/>
            </w:pPr>
            <w:r>
              <w:rPr>
                <w:rFonts w:ascii="Times New Roman" w:hAnsi="Times New Roman" w:cs="Times New Roman" w:eastAsia="Times New Roman"/>
                <w:b w:val="0"/>
                <w:i w:val="0"/>
                <w:sz w:val="24"/>
                <w:highlight w:val="yellow"/>
              </w:rPr>
              <w:t>Period: [CONFIRM DATES]</w:t>
            </w:r>
          </w:p>
        </w:tc>
        <w:tc>
          <w:tcPr>
            <w:tcW w:type="dxa" w:w="2268"/>
          </w:tcPr>
          <w:p>
            <w:pPr>
              <w:spacing w:after="40"/>
              <w:jc w:val="left"/>
            </w:pPr>
            <w:r>
              <w:rPr>
                <w:rFonts w:ascii="Times New Roman" w:hAnsi="Times New Roman" w:cs="Times New Roman" w:eastAsia="Times New Roman"/>
                <w:b w:val="0"/>
                <w:i w:val="0"/>
                <w:sz w:val="24"/>
              </w:rPr>
              <w:t>Participation of women and girls in the energy sector increased by 30% over two years.</w:t>
            </w:r>
          </w:p>
        </w:tc>
        <w:tc>
          <w:tcPr>
            <w:tcW w:type="dxa" w:w="2381"/>
          </w:tcPr>
          <w:p>
            <w:pPr>
              <w:spacing w:after="40"/>
              <w:jc w:val="left"/>
            </w:pPr>
            <w:r>
              <w:rPr>
                <w:rFonts w:ascii="Times New Roman" w:hAnsi="Times New Roman" w:cs="Times New Roman" w:eastAsia="Times New Roman"/>
                <w:b w:val="0"/>
                <w:i w:val="0"/>
                <w:sz w:val="24"/>
              </w:rPr>
              <w:t>Gender and social inclusion; Programming; MERL and Result Based Management; Knowledge Management and communication</w:t>
            </w:r>
          </w:p>
        </w:tc>
      </w:tr>
      <w:tr>
        <w:tc>
          <w:tcPr>
            <w:tcW w:type="dxa" w:w="2268"/>
          </w:tcPr>
          <w:p>
            <w:pPr>
              <w:spacing w:after="40"/>
              <w:jc w:val="left"/>
            </w:pPr>
            <w:r>
              <w:rPr>
                <w:rFonts w:ascii="Times New Roman" w:hAnsi="Times New Roman" w:cs="Times New Roman" w:eastAsia="Times New Roman"/>
                <w:b w:val="0"/>
                <w:i w:val="0"/>
                <w:sz w:val="24"/>
              </w:rPr>
              <w:t>Monitoring, Evaluation, Accountability and Learning (MEAL) Systems Strengthening</w:t>
            </w:r>
          </w:p>
        </w:tc>
        <w:tc>
          <w:tcPr>
            <w:tcW w:type="dxa" w:w="2381"/>
          </w:tcPr>
          <w:p>
            <w:pPr>
              <w:spacing w:after="40"/>
              <w:jc w:val="left"/>
            </w:pPr>
            <w:r>
              <w:rPr>
                <w:rFonts w:ascii="Times New Roman" w:hAnsi="Times New Roman" w:cs="Times New Roman" w:eastAsia="Times New Roman"/>
                <w:b w:val="0"/>
                <w:i w:val="0"/>
                <w:sz w:val="24"/>
              </w:rPr>
              <w:t>LYFT AFRICA, Blantyre District</w:t>
            </w:r>
          </w:p>
          <w:p>
            <w:pPr>
              <w:spacing w:after="40"/>
              <w:jc w:val="left"/>
            </w:pPr>
            <w:r>
              <w:rPr>
                <w:rFonts w:ascii="Times New Roman" w:hAnsi="Times New Roman" w:cs="Times New Roman" w:eastAsia="Times New Roman"/>
                <w:b w:val="0"/>
                <w:i w:val="0"/>
                <w:sz w:val="24"/>
              </w:rPr>
              <w:t>Role: Monitoring, Evaluation, Accountability and Learning Manager</w:t>
            </w:r>
          </w:p>
          <w:p>
            <w:pPr>
              <w:spacing w:after="40"/>
              <w:jc w:val="left"/>
            </w:pPr>
            <w:r>
              <w:rPr>
                <w:rFonts w:ascii="Times New Roman" w:hAnsi="Times New Roman" w:cs="Times New Roman" w:eastAsia="Times New Roman"/>
                <w:b w:val="0"/>
                <w:i w:val="0"/>
                <w:sz w:val="24"/>
                <w:highlight w:val="yellow"/>
              </w:rPr>
              <w:t>Period: [CONFIRM DATES]</w:t>
            </w:r>
          </w:p>
        </w:tc>
        <w:tc>
          <w:tcPr>
            <w:tcW w:type="dxa" w:w="2268"/>
          </w:tcPr>
          <w:p>
            <w:pPr>
              <w:spacing w:after="40"/>
              <w:jc w:val="left"/>
            </w:pPr>
            <w:r>
              <w:rPr>
                <w:rFonts w:ascii="Times New Roman" w:hAnsi="Times New Roman" w:cs="Times New Roman" w:eastAsia="Times New Roman"/>
                <w:b w:val="0"/>
                <w:i w:val="0"/>
                <w:sz w:val="24"/>
              </w:rPr>
              <w:t>Systematic monitoring framework developed and reviewed for organisational use.</w:t>
            </w:r>
          </w:p>
        </w:tc>
        <w:tc>
          <w:tcPr>
            <w:tcW w:type="dxa" w:w="2381"/>
          </w:tcPr>
          <w:p>
            <w:pPr>
              <w:spacing w:after="40"/>
              <w:jc w:val="left"/>
            </w:pPr>
            <w:r>
              <w:rPr>
                <w:rFonts w:ascii="Times New Roman" w:hAnsi="Times New Roman" w:cs="Times New Roman" w:eastAsia="Times New Roman"/>
                <w:b w:val="0"/>
                <w:i w:val="0"/>
                <w:sz w:val="24"/>
              </w:rPr>
              <w:t>Result based management and MERL; Knowledge Management and communication; Programming</w:t>
            </w:r>
          </w:p>
        </w:tc>
      </w:tr>
      <w:tr>
        <w:tc>
          <w:tcPr>
            <w:tcW w:type="dxa" w:w="2268"/>
          </w:tcPr>
          <w:p>
            <w:pPr>
              <w:spacing w:after="40"/>
              <w:jc w:val="left"/>
            </w:pPr>
            <w:r>
              <w:rPr>
                <w:rFonts w:ascii="Times New Roman" w:hAnsi="Times New Roman" w:cs="Times New Roman" w:eastAsia="Times New Roman"/>
                <w:b w:val="0"/>
                <w:i w:val="0"/>
                <w:sz w:val="24"/>
              </w:rPr>
              <w:t>Community Programme Monitoring, Evaluation and Data Quality — Vaccination Campaigns and Community Projects</w:t>
            </w:r>
          </w:p>
        </w:tc>
        <w:tc>
          <w:tcPr>
            <w:tcW w:type="dxa" w:w="2381"/>
          </w:tcPr>
          <w:p>
            <w:pPr>
              <w:spacing w:after="40"/>
              <w:jc w:val="left"/>
            </w:pPr>
            <w:r>
              <w:rPr>
                <w:rFonts w:ascii="Times New Roman" w:hAnsi="Times New Roman" w:cs="Times New Roman" w:eastAsia="Times New Roman"/>
                <w:b w:val="0"/>
                <w:i w:val="0"/>
                <w:sz w:val="24"/>
              </w:rPr>
              <w:t>Inter Aide, Phalombe District</w:t>
            </w:r>
          </w:p>
          <w:p>
            <w:pPr>
              <w:spacing w:after="40"/>
              <w:jc w:val="left"/>
            </w:pPr>
            <w:r>
              <w:rPr>
                <w:rFonts w:ascii="Times New Roman" w:hAnsi="Times New Roman" w:cs="Times New Roman" w:eastAsia="Times New Roman"/>
                <w:b w:val="0"/>
                <w:i w:val="0"/>
                <w:sz w:val="24"/>
              </w:rPr>
              <w:t>Role: Monitoring and Evaluation Officer</w:t>
            </w:r>
          </w:p>
          <w:p>
            <w:pPr>
              <w:spacing w:after="40"/>
              <w:jc w:val="left"/>
            </w:pPr>
            <w:r>
              <w:rPr>
                <w:rFonts w:ascii="Times New Roman" w:hAnsi="Times New Roman" w:cs="Times New Roman" w:eastAsia="Times New Roman"/>
                <w:b w:val="0"/>
                <w:i w:val="0"/>
                <w:sz w:val="24"/>
                <w:highlight w:val="yellow"/>
              </w:rPr>
              <w:t>Period: [CONFIRM DATES]</w:t>
            </w:r>
          </w:p>
        </w:tc>
        <w:tc>
          <w:tcPr>
            <w:tcW w:type="dxa" w:w="2268"/>
          </w:tcPr>
          <w:p>
            <w:pPr>
              <w:spacing w:after="40"/>
              <w:jc w:val="left"/>
            </w:pPr>
            <w:r>
              <w:rPr>
                <w:rFonts w:ascii="Times New Roman" w:hAnsi="Times New Roman" w:cs="Times New Roman" w:eastAsia="Times New Roman"/>
                <w:b w:val="0"/>
                <w:i w:val="0"/>
                <w:sz w:val="24"/>
              </w:rPr>
              <w:t>Data collection, analysis and reporting delivered for vaccination campaigns, baseline studies and assessments.</w:t>
            </w:r>
          </w:p>
        </w:tc>
        <w:tc>
          <w:tcPr>
            <w:tcW w:type="dxa" w:w="2381"/>
          </w:tcPr>
          <w:p>
            <w:pPr>
              <w:spacing w:after="40"/>
              <w:jc w:val="left"/>
            </w:pPr>
            <w:r>
              <w:rPr>
                <w:rFonts w:ascii="Times New Roman" w:hAnsi="Times New Roman" w:cs="Times New Roman" w:eastAsia="Times New Roman"/>
                <w:b w:val="0"/>
                <w:i w:val="0"/>
                <w:sz w:val="24"/>
              </w:rPr>
              <w:t>Result based management and MERL; Programming; Knowledge Management and communication</w:t>
            </w:r>
          </w:p>
        </w:tc>
      </w:tr>
      <w:tr>
        <w:tc>
          <w:tcPr>
            <w:tcW w:type="dxa" w:w="2268"/>
          </w:tcPr>
          <w:p>
            <w:pPr>
              <w:spacing w:after="40"/>
              <w:jc w:val="left"/>
            </w:pPr>
            <w:r>
              <w:rPr>
                <w:rFonts w:ascii="Times New Roman" w:hAnsi="Times New Roman" w:cs="Times New Roman" w:eastAsia="Times New Roman"/>
                <w:b w:val="0"/>
                <w:i w:val="0"/>
                <w:sz w:val="24"/>
              </w:rPr>
              <w:t>Solar-Powered Irrigation and Sustainable Development Monitoring and Evaluation</w:t>
            </w:r>
          </w:p>
        </w:tc>
        <w:tc>
          <w:tcPr>
            <w:tcW w:type="dxa" w:w="2381"/>
          </w:tcPr>
          <w:p>
            <w:pPr>
              <w:spacing w:after="40"/>
              <w:jc w:val="left"/>
            </w:pPr>
            <w:r>
              <w:rPr>
                <w:rFonts w:ascii="Times New Roman" w:hAnsi="Times New Roman" w:cs="Times New Roman" w:eastAsia="Times New Roman"/>
                <w:b w:val="0"/>
                <w:i w:val="0"/>
                <w:sz w:val="24"/>
              </w:rPr>
              <w:t>FISD Limited (Foundation for Irrigation and Sustainable Development), Blantyre District and rural field sites</w:t>
            </w:r>
          </w:p>
          <w:p>
            <w:pPr>
              <w:spacing w:after="40"/>
              <w:jc w:val="left"/>
            </w:pPr>
            <w:r>
              <w:rPr>
                <w:rFonts w:ascii="Times New Roman" w:hAnsi="Times New Roman" w:cs="Times New Roman" w:eastAsia="Times New Roman"/>
                <w:b w:val="0"/>
                <w:i w:val="0"/>
                <w:sz w:val="24"/>
              </w:rPr>
              <w:t>Role: Monitoring and Evaluation Officer</w:t>
            </w:r>
          </w:p>
          <w:p>
            <w:pPr>
              <w:spacing w:after="40"/>
              <w:jc w:val="left"/>
            </w:pPr>
            <w:r>
              <w:rPr>
                <w:rFonts w:ascii="Times New Roman" w:hAnsi="Times New Roman" w:cs="Times New Roman" w:eastAsia="Times New Roman"/>
                <w:b w:val="0"/>
                <w:i w:val="0"/>
                <w:sz w:val="24"/>
                <w:highlight w:val="yellow"/>
              </w:rPr>
              <w:t>Period: [CONFIRM DATES]</w:t>
            </w:r>
          </w:p>
        </w:tc>
        <w:tc>
          <w:tcPr>
            <w:tcW w:type="dxa" w:w="2268"/>
          </w:tcPr>
          <w:p>
            <w:pPr>
              <w:spacing w:after="40"/>
              <w:jc w:val="left"/>
            </w:pPr>
            <w:r>
              <w:rPr>
                <w:rFonts w:ascii="Times New Roman" w:hAnsi="Times New Roman" w:cs="Times New Roman" w:eastAsia="Times New Roman"/>
                <w:b w:val="0"/>
                <w:i w:val="0"/>
                <w:sz w:val="24"/>
              </w:rPr>
              <w:t>Baseline surveys and performance assessments completed for rural solar-irrigation interventions.</w:t>
            </w:r>
          </w:p>
        </w:tc>
        <w:tc>
          <w:tcPr>
            <w:tcW w:type="dxa" w:w="2381"/>
          </w:tcPr>
          <w:p>
            <w:pPr>
              <w:spacing w:after="40"/>
              <w:jc w:val="left"/>
            </w:pPr>
            <w:r>
              <w:rPr>
                <w:rFonts w:ascii="Times New Roman" w:hAnsi="Times New Roman" w:cs="Times New Roman" w:eastAsia="Times New Roman"/>
                <w:b w:val="0"/>
                <w:i w:val="0"/>
                <w:sz w:val="24"/>
              </w:rPr>
              <w:t>Result based management and MERL; Programming; Knowledge Management and communication</w:t>
            </w:r>
          </w:p>
        </w:tc>
      </w:tr>
      <w:tr>
        <w:tc>
          <w:tcPr>
            <w:tcW w:type="dxa" w:w="2268"/>
          </w:tcPr>
          <w:p>
            <w:pPr>
              <w:spacing w:after="40"/>
              <w:jc w:val="left"/>
            </w:pPr>
            <w:r>
              <w:rPr>
                <w:rFonts w:ascii="Times New Roman" w:hAnsi="Times New Roman" w:cs="Times New Roman" w:eastAsia="Times New Roman"/>
                <w:b w:val="0"/>
                <w:i w:val="0"/>
                <w:sz w:val="24"/>
              </w:rPr>
              <w:t>Community Nutrition, Child Health and Community Accountability Facilitation</w:t>
            </w:r>
          </w:p>
        </w:tc>
        <w:tc>
          <w:tcPr>
            <w:tcW w:type="dxa" w:w="2381"/>
          </w:tcPr>
          <w:p>
            <w:pPr>
              <w:spacing w:after="40"/>
              <w:jc w:val="left"/>
            </w:pPr>
            <w:r>
              <w:rPr>
                <w:rFonts w:ascii="Times New Roman" w:hAnsi="Times New Roman" w:cs="Times New Roman" w:eastAsia="Times New Roman"/>
                <w:b w:val="0"/>
                <w:i w:val="0"/>
                <w:sz w:val="24"/>
              </w:rPr>
              <w:t>Malawi Red Cross Society, Rumphi District</w:t>
            </w:r>
          </w:p>
          <w:p>
            <w:pPr>
              <w:spacing w:after="40"/>
              <w:jc w:val="left"/>
            </w:pPr>
            <w:r>
              <w:rPr>
                <w:rFonts w:ascii="Times New Roman" w:hAnsi="Times New Roman" w:cs="Times New Roman" w:eastAsia="Times New Roman"/>
                <w:b w:val="0"/>
                <w:i w:val="0"/>
                <w:sz w:val="24"/>
              </w:rPr>
              <w:t>Role: Community Development Facilitator</w:t>
            </w:r>
          </w:p>
          <w:p>
            <w:pPr>
              <w:spacing w:after="40"/>
              <w:jc w:val="left"/>
            </w:pPr>
            <w:r>
              <w:rPr>
                <w:rFonts w:ascii="Times New Roman" w:hAnsi="Times New Roman" w:cs="Times New Roman" w:eastAsia="Times New Roman"/>
                <w:b w:val="0"/>
                <w:i w:val="0"/>
                <w:sz w:val="24"/>
                <w:highlight w:val="yellow"/>
              </w:rPr>
              <w:t>Period: [CONFIRM DATES]</w:t>
            </w:r>
          </w:p>
        </w:tc>
        <w:tc>
          <w:tcPr>
            <w:tcW w:type="dxa" w:w="2268"/>
          </w:tcPr>
          <w:p>
            <w:pPr>
              <w:spacing w:after="40"/>
              <w:jc w:val="left"/>
            </w:pPr>
            <w:r>
              <w:rPr>
                <w:rFonts w:ascii="Times New Roman" w:hAnsi="Times New Roman" w:cs="Times New Roman" w:eastAsia="Times New Roman"/>
                <w:b w:val="0"/>
                <w:i w:val="0"/>
                <w:sz w:val="24"/>
              </w:rPr>
              <w:t>Community nutrition and child-health activities facilitated with local leaders and stakeholders.</w:t>
            </w:r>
          </w:p>
        </w:tc>
        <w:tc>
          <w:tcPr>
            <w:tcW w:type="dxa" w:w="2381"/>
          </w:tcPr>
          <w:p>
            <w:pPr>
              <w:spacing w:after="40"/>
              <w:jc w:val="left"/>
            </w:pPr>
            <w:r>
              <w:rPr>
                <w:rFonts w:ascii="Times New Roman" w:hAnsi="Times New Roman" w:cs="Times New Roman" w:eastAsia="Times New Roman"/>
                <w:b w:val="0"/>
                <w:i w:val="0"/>
                <w:sz w:val="24"/>
              </w:rPr>
              <w:t>Programming; Gender and social inclusion; Result based management and MERL (community accountability)</w:t>
            </w:r>
          </w:p>
        </w:tc>
      </w:tr>
    </w:tbl>
    <w:p>
      <w:pPr>
        <w:spacing w:after="40"/>
      </w:pPr>
    </w:p>
    <w:p>
      <w:pPr>
        <w:keepNext/>
        <w:spacing w:before="200" w:after="80"/>
      </w:pPr>
      <w:r>
        <w:rPr>
          <w:rFonts w:ascii="Times New Roman" w:hAnsi="Times New Roman" w:cs="Times New Roman" w:eastAsia="Times New Roman"/>
          <w:b/>
          <w:i w:val="0"/>
          <w:sz w:val="24"/>
        </w:rPr>
        <w:t>3. ASSIGNMENT SHEETS</w:t>
      </w:r>
    </w:p>
    <w:p>
      <w:pPr>
        <w:keepNext/>
        <w:spacing w:before="160" w:after="60"/>
      </w:pPr>
      <w:r>
        <w:rPr>
          <w:rFonts w:ascii="Times New Roman" w:hAnsi="Times New Roman" w:cs="Times New Roman" w:eastAsia="Times New Roman"/>
          <w:b/>
          <w:i/>
          <w:sz w:val="24"/>
        </w:rPr>
        <w:t>Assignment 1: Energize Her Project — Women and Girls in the Energy Sector</w:t>
      </w:r>
    </w:p>
    <w:tbl>
      <w:tblPr>
        <w:tblStyle w:val="TableGrid"/>
        <w:tblW w:type="auto" w:w="0"/>
        <w:jc w:val="center"/>
        <w:tblLayout w:type="autofit"/>
        <w:tblLook w:firstColumn="1" w:firstRow="1" w:lastColumn="0" w:lastRow="0" w:noHBand="0" w:noVBand="1" w:val="04A0"/>
      </w:tblPr>
      <w:tblGrid>
        <w:gridCol w:w="4706"/>
        <w:gridCol w:w="4706"/>
      </w:tblGrid>
      <w:tr>
        <w:tc>
          <w:tcPr>
            <w:tcW w:type="dxa" w:w="2381"/>
            <w:shd w:fill="D9D9D9" w:val="clear"/>
          </w:tcPr>
          <w:p>
            <w:pPr>
              <w:spacing w:after="40"/>
            </w:pPr>
            <w:r>
              <w:rPr>
                <w:rFonts w:ascii="Times New Roman" w:hAnsi="Times New Roman" w:cs="Times New Roman" w:eastAsia="Times New Roman"/>
                <w:b/>
                <w:i w:val="0"/>
                <w:sz w:val="24"/>
              </w:rPr>
              <w:t>Field</w:t>
            </w:r>
          </w:p>
        </w:tc>
        <w:tc>
          <w:tcPr>
            <w:tcW w:type="dxa" w:w="6917"/>
            <w:shd w:fill="D9D9D9" w:val="clear"/>
          </w:tcPr>
          <w:p>
            <w:pPr>
              <w:spacing w:after="40"/>
            </w:pPr>
            <w:r>
              <w:rPr>
                <w:rFonts w:ascii="Times New Roman" w:hAnsi="Times New Roman" w:cs="Times New Roman" w:eastAsia="Times New Roman"/>
                <w:b/>
                <w:i w:val="0"/>
                <w:sz w:val="24"/>
              </w:rPr>
              <w:t>Details</w:t>
            </w:r>
          </w:p>
        </w:tc>
      </w:tr>
      <w:tr>
        <w:tc>
          <w:tcPr>
            <w:tcW w:type="dxa" w:w="2381"/>
          </w:tcPr>
          <w:p>
            <w:pPr>
              <w:spacing w:after="40"/>
              <w:jc w:val="left"/>
            </w:pPr>
            <w:r>
              <w:rPr>
                <w:rFonts w:ascii="Times New Roman" w:hAnsi="Times New Roman" w:cs="Times New Roman" w:eastAsia="Times New Roman"/>
                <w:b w:val="0"/>
                <w:i w:val="0"/>
                <w:sz w:val="24"/>
              </w:rPr>
              <w:t>Organisation and location</w:t>
            </w:r>
          </w:p>
        </w:tc>
        <w:tc>
          <w:tcPr>
            <w:tcW w:type="dxa" w:w="6917"/>
          </w:tcPr>
          <w:p>
            <w:pPr>
              <w:spacing w:after="40"/>
              <w:jc w:val="left"/>
            </w:pPr>
            <w:r>
              <w:rPr>
                <w:rFonts w:ascii="Times New Roman" w:hAnsi="Times New Roman" w:cs="Times New Roman" w:eastAsia="Times New Roman"/>
                <w:b w:val="0"/>
                <w:i w:val="0"/>
                <w:sz w:val="24"/>
              </w:rPr>
              <w:t>Green Girls Organization, Lilongwe District</w:t>
            </w:r>
          </w:p>
        </w:tc>
      </w:tr>
      <w:tr>
        <w:tc>
          <w:tcPr>
            <w:tcW w:type="dxa" w:w="2381"/>
          </w:tcPr>
          <w:p>
            <w:pPr>
              <w:spacing w:after="40"/>
              <w:jc w:val="left"/>
            </w:pPr>
            <w:r>
              <w:rPr>
                <w:rFonts w:ascii="Times New Roman" w:hAnsi="Times New Roman" w:cs="Times New Roman" w:eastAsia="Times New Roman"/>
                <w:b w:val="0"/>
                <w:i w:val="0"/>
                <w:sz w:val="24"/>
              </w:rPr>
              <w:t>Role of Malumbo Kumwenda</w:t>
            </w:r>
          </w:p>
        </w:tc>
        <w:tc>
          <w:tcPr>
            <w:tcW w:type="dxa" w:w="6917"/>
          </w:tcPr>
          <w:p>
            <w:pPr>
              <w:spacing w:after="40"/>
              <w:jc w:val="left"/>
            </w:pPr>
            <w:r>
              <w:rPr>
                <w:rFonts w:ascii="Times New Roman" w:hAnsi="Times New Roman" w:cs="Times New Roman" w:eastAsia="Times New Roman"/>
                <w:b w:val="0"/>
                <w:i w:val="0"/>
                <w:sz w:val="24"/>
              </w:rPr>
              <w:t>Programme Manager</w:t>
            </w:r>
          </w:p>
        </w:tc>
      </w:tr>
      <w:tr>
        <w:tc>
          <w:tcPr>
            <w:tcW w:type="dxa" w:w="2381"/>
          </w:tcPr>
          <w:p>
            <w:pPr>
              <w:spacing w:after="40"/>
              <w:jc w:val="left"/>
            </w:pPr>
            <w:r>
              <w:rPr>
                <w:rFonts w:ascii="Times New Roman" w:hAnsi="Times New Roman" w:cs="Times New Roman" w:eastAsia="Times New Roman"/>
                <w:b w:val="0"/>
                <w:i w:val="0"/>
                <w:sz w:val="24"/>
              </w:rPr>
              <w:t>Period</w:t>
            </w:r>
          </w:p>
        </w:tc>
        <w:tc>
          <w:tcPr>
            <w:tcW w:type="dxa" w:w="6917"/>
          </w:tcPr>
          <w:p>
            <w:pPr>
              <w:spacing w:after="40"/>
              <w:jc w:val="left"/>
            </w:pPr>
            <w:r>
              <w:rPr>
                <w:rFonts w:ascii="Times New Roman" w:hAnsi="Times New Roman" w:cs="Times New Roman" w:eastAsia="Times New Roman"/>
                <w:b w:val="0"/>
                <w:i w:val="0"/>
                <w:sz w:val="24"/>
                <w:highlight w:val="yellow"/>
              </w:rPr>
              <w:t>[CONFIRM: Month Year – Month Year — insert from contract/appointment letter before submission]</w:t>
            </w:r>
          </w:p>
        </w:tc>
      </w:tr>
      <w:tr>
        <w:tc>
          <w:tcPr>
            <w:tcW w:type="dxa" w:w="2381"/>
          </w:tcPr>
          <w:p>
            <w:pPr>
              <w:spacing w:after="40"/>
              <w:jc w:val="left"/>
            </w:pPr>
            <w:r>
              <w:rPr>
                <w:rFonts w:ascii="Times New Roman" w:hAnsi="Times New Roman" w:cs="Times New Roman" w:eastAsia="Times New Roman"/>
                <w:b w:val="0"/>
                <w:i w:val="0"/>
                <w:sz w:val="24"/>
              </w:rPr>
              <w:t>Relevant database expertise</w:t>
            </w:r>
          </w:p>
        </w:tc>
        <w:tc>
          <w:tcPr>
            <w:tcW w:type="dxa" w:w="6917"/>
          </w:tcPr>
          <w:p>
            <w:pPr>
              <w:spacing w:after="40"/>
              <w:jc w:val="left"/>
            </w:pPr>
            <w:r>
              <w:rPr>
                <w:rFonts w:ascii="Times New Roman" w:hAnsi="Times New Roman" w:cs="Times New Roman" w:eastAsia="Times New Roman"/>
                <w:b w:val="0"/>
                <w:i w:val="0"/>
                <w:sz w:val="24"/>
              </w:rPr>
              <w:t>Gender and social inclusion; Programming; MERL and Result Based Management; Knowledge Management and communication</w:t>
            </w:r>
          </w:p>
        </w:tc>
      </w:tr>
    </w:tbl>
    <w:p>
      <w:pPr>
        <w:spacing w:after="40"/>
      </w:pPr>
    </w:p>
    <w:p>
      <w:pPr>
        <w:spacing w:after="40"/>
      </w:pPr>
      <w:r>
        <w:rPr>
          <w:rFonts w:ascii="Times New Roman" w:hAnsi="Times New Roman" w:cs="Times New Roman" w:eastAsia="Times New Roman"/>
          <w:b/>
          <w:i w:val="0"/>
          <w:sz w:val="24"/>
        </w:rPr>
        <w:t xml:space="preserve">Services and responsibilities performed: </w:t>
      </w:r>
    </w:p>
    <w:p>
      <w:pPr>
        <w:pStyle w:val="ListBullet"/>
        <w:spacing w:after="60"/>
        <w:jc w:val="both"/>
      </w:pPr>
      <w:r>
        <w:rPr>
          <w:rFonts w:ascii="Times New Roman" w:hAnsi="Times New Roman" w:cs="Times New Roman" w:eastAsia="Times New Roman"/>
          <w:b w:val="0"/>
          <w:i w:val="0"/>
          <w:sz w:val="24"/>
        </w:rPr>
        <w:t>Led and managed a programme empowering women and girls in the energy sector through capacity building, mentorship and advocacy for gender equality in energy systems.</w:t>
      </w:r>
    </w:p>
    <w:p>
      <w:pPr>
        <w:pStyle w:val="ListBullet"/>
        <w:spacing w:after="60"/>
        <w:jc w:val="both"/>
      </w:pPr>
      <w:r>
        <w:rPr>
          <w:rFonts w:ascii="Times New Roman" w:hAnsi="Times New Roman" w:cs="Times New Roman" w:eastAsia="Times New Roman"/>
          <w:b w:val="0"/>
          <w:i w:val="0"/>
          <w:sz w:val="24"/>
        </w:rPr>
        <w:t>Worked with local and international partners to design and implement sustainable energy solutions improving clean-energy access for women in underserved communities and reducing gender inequalities.</w:t>
      </w:r>
    </w:p>
    <w:p>
      <w:pPr>
        <w:pStyle w:val="ListBullet"/>
        <w:spacing w:after="60"/>
        <w:jc w:val="both"/>
      </w:pPr>
      <w:r>
        <w:rPr>
          <w:rFonts w:ascii="Times New Roman" w:hAnsi="Times New Roman" w:cs="Times New Roman" w:eastAsia="Times New Roman"/>
          <w:b w:val="0"/>
          <w:i w:val="0"/>
          <w:sz w:val="24"/>
        </w:rPr>
        <w:t>Integrated climate-change adaptation into programme design and addressed gender-based violence (GBV), sexual and reproductive health and mental-health considerations through an intersectional approach.</w:t>
      </w:r>
    </w:p>
    <w:p>
      <w:pPr>
        <w:pStyle w:val="ListBullet"/>
        <w:spacing w:after="60"/>
        <w:jc w:val="both"/>
      </w:pPr>
      <w:r>
        <w:rPr>
          <w:rFonts w:ascii="Times New Roman" w:hAnsi="Times New Roman" w:cs="Times New Roman" w:eastAsia="Times New Roman"/>
          <w:b w:val="0"/>
          <w:i w:val="0"/>
          <w:sz w:val="24"/>
        </w:rPr>
        <w:t>Led community-based research and data collection on energy access and GBV to inform programme design and policy recommendations.</w:t>
      </w:r>
    </w:p>
    <w:p>
      <w:pPr>
        <w:pStyle w:val="ListBullet"/>
        <w:spacing w:after="60"/>
        <w:jc w:val="both"/>
      </w:pPr>
      <w:r>
        <w:rPr>
          <w:rFonts w:ascii="Times New Roman" w:hAnsi="Times New Roman" w:cs="Times New Roman" w:eastAsia="Times New Roman"/>
          <w:b w:val="0"/>
          <w:i w:val="0"/>
          <w:sz w:val="24"/>
        </w:rPr>
        <w:t>Trained and supported local stakeholders, including women in rural and marginalised communities, to participate in energy decision-making and to understand sexual and reproductive health rights and mental well-being.</w:t>
      </w:r>
    </w:p>
    <w:p>
      <w:pPr>
        <w:pStyle w:val="ListBullet"/>
        <w:spacing w:after="60"/>
        <w:jc w:val="both"/>
      </w:pPr>
      <w:r>
        <w:rPr>
          <w:rFonts w:ascii="Times New Roman" w:hAnsi="Times New Roman" w:cs="Times New Roman" w:eastAsia="Times New Roman"/>
          <w:b w:val="0"/>
          <w:i w:val="0"/>
          <w:sz w:val="24"/>
        </w:rPr>
        <w:t>Monitored and evaluated programme performance using gender-sensitive metrics and advocated with government and non-government stakeholders for gender equity in energy, climate and health policy.</w:t>
      </w:r>
    </w:p>
    <w:p>
      <w:pPr>
        <w:spacing w:after="120"/>
        <w:jc w:val="both"/>
      </w:pPr>
      <w:r>
        <w:rPr>
          <w:rFonts w:ascii="Times New Roman" w:hAnsi="Times New Roman" w:cs="Times New Roman" w:eastAsia="Times New Roman"/>
          <w:b/>
          <w:i w:val="0"/>
          <w:sz w:val="24"/>
        </w:rPr>
        <w:t xml:space="preserve">Methods and tools: </w:t>
      </w:r>
      <w:r>
        <w:rPr>
          <w:rFonts w:ascii="Times New Roman" w:hAnsi="Times New Roman" w:cs="Times New Roman" w:eastAsia="Times New Roman"/>
          <w:b w:val="0"/>
          <w:i w:val="0"/>
          <w:sz w:val="24"/>
        </w:rPr>
        <w:t>Community-based research; participatory training and mentorship; gender-sensitive monitoring indicators; stakeholder and policy engagement.</w:t>
      </w:r>
    </w:p>
    <w:p>
      <w:pPr>
        <w:spacing w:after="40"/>
      </w:pPr>
      <w:r>
        <w:rPr>
          <w:rFonts w:ascii="Times New Roman" w:hAnsi="Times New Roman" w:cs="Times New Roman" w:eastAsia="Times New Roman"/>
          <w:b/>
          <w:i w:val="0"/>
          <w:sz w:val="24"/>
        </w:rPr>
        <w:t xml:space="preserve">Outputs and results: </w:t>
      </w:r>
    </w:p>
    <w:p>
      <w:pPr>
        <w:pStyle w:val="ListBullet"/>
        <w:spacing w:after="60"/>
        <w:jc w:val="both"/>
      </w:pPr>
      <w:r>
        <w:rPr>
          <w:rFonts w:ascii="Times New Roman" w:hAnsi="Times New Roman" w:cs="Times New Roman" w:eastAsia="Times New Roman"/>
          <w:b w:val="0"/>
          <w:i w:val="0"/>
          <w:sz w:val="24"/>
        </w:rPr>
        <w:t>Participation of women and girls in the energy sector increased by 30% over two years.</w:t>
      </w:r>
    </w:p>
    <w:p>
      <w:pPr>
        <w:pStyle w:val="ListBullet"/>
        <w:spacing w:after="60"/>
        <w:jc w:val="both"/>
      </w:pPr>
      <w:r>
        <w:rPr>
          <w:rFonts w:ascii="Times New Roman" w:hAnsi="Times New Roman" w:cs="Times New Roman" w:eastAsia="Times New Roman"/>
          <w:b w:val="0"/>
          <w:i w:val="0"/>
          <w:sz w:val="24"/>
        </w:rPr>
        <w:t>Comprehensive training on gender-sensitive energy solutions delivered to more than 150 women and girls across multiple regions.</w:t>
      </w:r>
    </w:p>
    <w:p>
      <w:pPr>
        <w:pStyle w:val="ListBullet"/>
        <w:spacing w:after="60"/>
        <w:jc w:val="both"/>
      </w:pPr>
      <w:r>
        <w:rPr>
          <w:rFonts w:ascii="Times New Roman" w:hAnsi="Times New Roman" w:cs="Times New Roman" w:eastAsia="Times New Roman"/>
          <w:b w:val="0"/>
          <w:i w:val="0"/>
          <w:sz w:val="24"/>
        </w:rPr>
        <w:t>GBV-prevention programming integrated with climate-change adaptation was adopted by local government entities in several districts.</w:t>
      </w:r>
    </w:p>
    <w:p>
      <w:pPr>
        <w:pStyle w:val="ListBullet"/>
        <w:spacing w:after="60"/>
        <w:jc w:val="both"/>
      </w:pPr>
      <w:r>
        <w:rPr>
          <w:rFonts w:ascii="Times New Roman" w:hAnsi="Times New Roman" w:cs="Times New Roman" w:eastAsia="Times New Roman"/>
          <w:b w:val="0"/>
          <w:i w:val="0"/>
          <w:sz w:val="24"/>
        </w:rPr>
        <w:t>Contributed to a policy brief on gender equality in energy access that informed national-level discussion on sustainable energy policy.</w:t>
      </w:r>
    </w:p>
    <w:p>
      <w:pPr>
        <w:spacing w:after="120"/>
        <w:jc w:val="both"/>
      </w:pPr>
      <w:r>
        <w:rPr>
          <w:rFonts w:ascii="Times New Roman" w:hAnsi="Times New Roman" w:cs="Times New Roman" w:eastAsia="Times New Roman"/>
          <w:b/>
          <w:i w:val="0"/>
          <w:sz w:val="24"/>
        </w:rPr>
        <w:t xml:space="preserve">Relevance to Tilitonse grant partners (CSOs/CBOs): </w:t>
      </w:r>
      <w:r>
        <w:rPr>
          <w:rFonts w:ascii="Times New Roman" w:hAnsi="Times New Roman" w:cs="Times New Roman" w:eastAsia="Times New Roman"/>
          <w:b w:val="0"/>
          <w:i w:val="0"/>
          <w:sz w:val="24"/>
        </w:rPr>
        <w:t>Directly relevant to Tilitonse grant partners working on Gender Justice and Climate Change that need gender-mainstreaming, inclusive programme design, community training, MERL and learning support delivered with — not to — local organisations and communities.</w:t>
      </w:r>
    </w:p>
    <w:p>
      <w:pPr>
        <w:spacing w:after="120"/>
        <w:jc w:val="both"/>
      </w:pPr>
      <w:r>
        <w:rPr>
          <w:rFonts w:ascii="Times New Roman" w:hAnsi="Times New Roman" w:cs="Times New Roman" w:eastAsia="Times New Roman"/>
          <w:b/>
          <w:i w:val="0"/>
          <w:sz w:val="24"/>
        </w:rPr>
        <w:t xml:space="preserve">Verification: </w:t>
      </w:r>
      <w:r>
        <w:rPr>
          <w:rFonts w:ascii="Times New Roman" w:hAnsi="Times New Roman" w:cs="Times New Roman" w:eastAsia="Times New Roman"/>
          <w:b/>
          <w:i w:val="0"/>
          <w:sz w:val="24"/>
          <w:highlight w:val="yellow"/>
        </w:rPr>
        <w:t>[ADD BEFORE SUBMISSION IF POSSIBLE: supervisor referee and/or policy-brief citation/link for Energize Her.]</w:t>
      </w:r>
    </w:p>
    <w:p>
      <w:pPr>
        <w:keepNext/>
        <w:spacing w:before="160" w:after="60"/>
      </w:pPr>
      <w:r>
        <w:rPr>
          <w:rFonts w:ascii="Times New Roman" w:hAnsi="Times New Roman" w:cs="Times New Roman" w:eastAsia="Times New Roman"/>
          <w:b/>
          <w:i/>
          <w:sz w:val="24"/>
        </w:rPr>
        <w:t>Assignment 2: Monitoring, Evaluation, Accountability and Learning (MEAL) Systems Strengthening</w:t>
      </w:r>
    </w:p>
    <w:tbl>
      <w:tblPr>
        <w:tblStyle w:val="TableGrid"/>
        <w:tblW w:type="auto" w:w="0"/>
        <w:jc w:val="center"/>
        <w:tblLayout w:type="autofit"/>
        <w:tblLook w:firstColumn="1" w:firstRow="1" w:lastColumn="0" w:lastRow="0" w:noHBand="0" w:noVBand="1" w:val="04A0"/>
      </w:tblPr>
      <w:tblGrid>
        <w:gridCol w:w="4706"/>
        <w:gridCol w:w="4706"/>
      </w:tblGrid>
      <w:tr>
        <w:tc>
          <w:tcPr>
            <w:tcW w:type="dxa" w:w="2381"/>
            <w:shd w:fill="D9D9D9" w:val="clear"/>
          </w:tcPr>
          <w:p>
            <w:pPr>
              <w:spacing w:after="40"/>
            </w:pPr>
            <w:r>
              <w:rPr>
                <w:rFonts w:ascii="Times New Roman" w:hAnsi="Times New Roman" w:cs="Times New Roman" w:eastAsia="Times New Roman"/>
                <w:b/>
                <w:i w:val="0"/>
                <w:sz w:val="24"/>
              </w:rPr>
              <w:t>Field</w:t>
            </w:r>
          </w:p>
        </w:tc>
        <w:tc>
          <w:tcPr>
            <w:tcW w:type="dxa" w:w="6917"/>
            <w:shd w:fill="D9D9D9" w:val="clear"/>
          </w:tcPr>
          <w:p>
            <w:pPr>
              <w:spacing w:after="40"/>
            </w:pPr>
            <w:r>
              <w:rPr>
                <w:rFonts w:ascii="Times New Roman" w:hAnsi="Times New Roman" w:cs="Times New Roman" w:eastAsia="Times New Roman"/>
                <w:b/>
                <w:i w:val="0"/>
                <w:sz w:val="24"/>
              </w:rPr>
              <w:t>Details</w:t>
            </w:r>
          </w:p>
        </w:tc>
      </w:tr>
      <w:tr>
        <w:tc>
          <w:tcPr>
            <w:tcW w:type="dxa" w:w="2381"/>
          </w:tcPr>
          <w:p>
            <w:pPr>
              <w:spacing w:after="40"/>
              <w:jc w:val="left"/>
            </w:pPr>
            <w:r>
              <w:rPr>
                <w:rFonts w:ascii="Times New Roman" w:hAnsi="Times New Roman" w:cs="Times New Roman" w:eastAsia="Times New Roman"/>
                <w:b w:val="0"/>
                <w:i w:val="0"/>
                <w:sz w:val="24"/>
              </w:rPr>
              <w:t>Organisation and location</w:t>
            </w:r>
          </w:p>
        </w:tc>
        <w:tc>
          <w:tcPr>
            <w:tcW w:type="dxa" w:w="6917"/>
          </w:tcPr>
          <w:p>
            <w:pPr>
              <w:spacing w:after="40"/>
              <w:jc w:val="left"/>
            </w:pPr>
            <w:r>
              <w:rPr>
                <w:rFonts w:ascii="Times New Roman" w:hAnsi="Times New Roman" w:cs="Times New Roman" w:eastAsia="Times New Roman"/>
                <w:b w:val="0"/>
                <w:i w:val="0"/>
                <w:sz w:val="24"/>
              </w:rPr>
              <w:t>LYFT AFRICA, Blantyre District</w:t>
            </w:r>
          </w:p>
        </w:tc>
      </w:tr>
      <w:tr>
        <w:tc>
          <w:tcPr>
            <w:tcW w:type="dxa" w:w="2381"/>
          </w:tcPr>
          <w:p>
            <w:pPr>
              <w:spacing w:after="40"/>
              <w:jc w:val="left"/>
            </w:pPr>
            <w:r>
              <w:rPr>
                <w:rFonts w:ascii="Times New Roman" w:hAnsi="Times New Roman" w:cs="Times New Roman" w:eastAsia="Times New Roman"/>
                <w:b w:val="0"/>
                <w:i w:val="0"/>
                <w:sz w:val="24"/>
              </w:rPr>
              <w:t>Role of Malumbo Kumwenda</w:t>
            </w:r>
          </w:p>
        </w:tc>
        <w:tc>
          <w:tcPr>
            <w:tcW w:type="dxa" w:w="6917"/>
          </w:tcPr>
          <w:p>
            <w:pPr>
              <w:spacing w:after="40"/>
              <w:jc w:val="left"/>
            </w:pPr>
            <w:r>
              <w:rPr>
                <w:rFonts w:ascii="Times New Roman" w:hAnsi="Times New Roman" w:cs="Times New Roman" w:eastAsia="Times New Roman"/>
                <w:b w:val="0"/>
                <w:i w:val="0"/>
                <w:sz w:val="24"/>
              </w:rPr>
              <w:t>Monitoring, Evaluation, Accountability and Learning Manager</w:t>
            </w:r>
          </w:p>
        </w:tc>
      </w:tr>
      <w:tr>
        <w:tc>
          <w:tcPr>
            <w:tcW w:type="dxa" w:w="2381"/>
          </w:tcPr>
          <w:p>
            <w:pPr>
              <w:spacing w:after="40"/>
              <w:jc w:val="left"/>
            </w:pPr>
            <w:r>
              <w:rPr>
                <w:rFonts w:ascii="Times New Roman" w:hAnsi="Times New Roman" w:cs="Times New Roman" w:eastAsia="Times New Roman"/>
                <w:b w:val="0"/>
                <w:i w:val="0"/>
                <w:sz w:val="24"/>
              </w:rPr>
              <w:t>Period</w:t>
            </w:r>
          </w:p>
        </w:tc>
        <w:tc>
          <w:tcPr>
            <w:tcW w:type="dxa" w:w="6917"/>
          </w:tcPr>
          <w:p>
            <w:pPr>
              <w:spacing w:after="40"/>
              <w:jc w:val="left"/>
            </w:pPr>
            <w:r>
              <w:rPr>
                <w:rFonts w:ascii="Times New Roman" w:hAnsi="Times New Roman" w:cs="Times New Roman" w:eastAsia="Times New Roman"/>
                <w:b w:val="0"/>
                <w:i w:val="0"/>
                <w:sz w:val="24"/>
                <w:highlight w:val="yellow"/>
              </w:rPr>
              <w:t>[CONFIRM: Month Year – Month Year — insert from contract/appointment letter before submission]</w:t>
            </w:r>
          </w:p>
        </w:tc>
      </w:tr>
      <w:tr>
        <w:tc>
          <w:tcPr>
            <w:tcW w:type="dxa" w:w="2381"/>
          </w:tcPr>
          <w:p>
            <w:pPr>
              <w:spacing w:after="40"/>
              <w:jc w:val="left"/>
            </w:pPr>
            <w:r>
              <w:rPr>
                <w:rFonts w:ascii="Times New Roman" w:hAnsi="Times New Roman" w:cs="Times New Roman" w:eastAsia="Times New Roman"/>
                <w:b w:val="0"/>
                <w:i w:val="0"/>
                <w:sz w:val="24"/>
              </w:rPr>
              <w:t>Relevant database expertise</w:t>
            </w:r>
          </w:p>
        </w:tc>
        <w:tc>
          <w:tcPr>
            <w:tcW w:type="dxa" w:w="6917"/>
          </w:tcPr>
          <w:p>
            <w:pPr>
              <w:spacing w:after="40"/>
              <w:jc w:val="left"/>
            </w:pPr>
            <w:r>
              <w:rPr>
                <w:rFonts w:ascii="Times New Roman" w:hAnsi="Times New Roman" w:cs="Times New Roman" w:eastAsia="Times New Roman"/>
                <w:b w:val="0"/>
                <w:i w:val="0"/>
                <w:sz w:val="24"/>
              </w:rPr>
              <w:t>Result based management and MERL; Knowledge Management and communication; Programming</w:t>
            </w:r>
          </w:p>
        </w:tc>
      </w:tr>
    </w:tbl>
    <w:p>
      <w:pPr>
        <w:spacing w:after="40"/>
      </w:pPr>
    </w:p>
    <w:p>
      <w:pPr>
        <w:spacing w:after="40"/>
      </w:pPr>
      <w:r>
        <w:rPr>
          <w:rFonts w:ascii="Times New Roman" w:hAnsi="Times New Roman" w:cs="Times New Roman" w:eastAsia="Times New Roman"/>
          <w:b/>
          <w:i w:val="0"/>
          <w:sz w:val="24"/>
        </w:rPr>
        <w:t xml:space="preserve">Services and responsibilities performed: </w:t>
      </w:r>
    </w:p>
    <w:p>
      <w:pPr>
        <w:pStyle w:val="ListBullet"/>
        <w:spacing w:after="60"/>
        <w:jc w:val="both"/>
      </w:pPr>
      <w:r>
        <w:rPr>
          <w:rFonts w:ascii="Times New Roman" w:hAnsi="Times New Roman" w:cs="Times New Roman" w:eastAsia="Times New Roman"/>
          <w:b w:val="0"/>
          <w:i w:val="0"/>
          <w:sz w:val="24"/>
        </w:rPr>
        <w:t>Led and facilitated evaluations, assessments and surveys to support evidence-based decision-making and timely programme adaptation based on findings and lessons learned.</w:t>
      </w:r>
    </w:p>
    <w:p>
      <w:pPr>
        <w:pStyle w:val="ListBullet"/>
        <w:spacing w:after="60"/>
        <w:jc w:val="both"/>
      </w:pPr>
      <w:r>
        <w:rPr>
          <w:rFonts w:ascii="Times New Roman" w:hAnsi="Times New Roman" w:cs="Times New Roman" w:eastAsia="Times New Roman"/>
          <w:b w:val="0"/>
          <w:i w:val="0"/>
          <w:sz w:val="24"/>
        </w:rPr>
        <w:t>Spearheaded development and review of a systematic monitoring framework, improving evidence gathering and documentation of case studies.</w:t>
      </w:r>
    </w:p>
    <w:p>
      <w:pPr>
        <w:pStyle w:val="ListBullet"/>
        <w:spacing w:after="60"/>
        <w:jc w:val="both"/>
      </w:pPr>
      <w:r>
        <w:rPr>
          <w:rFonts w:ascii="Times New Roman" w:hAnsi="Times New Roman" w:cs="Times New Roman" w:eastAsia="Times New Roman"/>
          <w:b w:val="0"/>
          <w:i w:val="0"/>
          <w:sz w:val="24"/>
        </w:rPr>
        <w:t>Supervised project activities for compliance with organisational policies and standards.</w:t>
      </w:r>
    </w:p>
    <w:p>
      <w:pPr>
        <w:pStyle w:val="ListBullet"/>
        <w:spacing w:after="60"/>
        <w:jc w:val="both"/>
      </w:pPr>
      <w:r>
        <w:rPr>
          <w:rFonts w:ascii="Times New Roman" w:hAnsi="Times New Roman" w:cs="Times New Roman" w:eastAsia="Times New Roman"/>
          <w:b w:val="0"/>
          <w:i w:val="0"/>
          <w:sz w:val="24"/>
        </w:rPr>
        <w:t>Gathered and reviewed field data and produced analyses and reports to support project delivery and learning.</w:t>
      </w:r>
    </w:p>
    <w:p>
      <w:pPr>
        <w:spacing w:after="120"/>
        <w:jc w:val="both"/>
      </w:pPr>
      <w:r>
        <w:rPr>
          <w:rFonts w:ascii="Times New Roman" w:hAnsi="Times New Roman" w:cs="Times New Roman" w:eastAsia="Times New Roman"/>
          <w:b/>
          <w:i w:val="0"/>
          <w:sz w:val="24"/>
        </w:rPr>
        <w:t xml:space="preserve">Methods and tools: </w:t>
      </w:r>
      <w:r>
        <w:rPr>
          <w:rFonts w:ascii="Times New Roman" w:hAnsi="Times New Roman" w:cs="Times New Roman" w:eastAsia="Times New Roman"/>
          <w:b w:val="0"/>
          <w:i w:val="0"/>
          <w:sz w:val="24"/>
        </w:rPr>
        <w:t>Monitoring frameworks and indicators; evaluations, assessments and surveys; field-data review; case-study documentation and learning reporting.</w:t>
      </w:r>
    </w:p>
    <w:p>
      <w:pPr>
        <w:spacing w:after="40"/>
      </w:pPr>
      <w:r>
        <w:rPr>
          <w:rFonts w:ascii="Times New Roman" w:hAnsi="Times New Roman" w:cs="Times New Roman" w:eastAsia="Times New Roman"/>
          <w:b/>
          <w:i w:val="0"/>
          <w:sz w:val="24"/>
        </w:rPr>
        <w:t xml:space="preserve">Outputs and results: </w:t>
      </w:r>
    </w:p>
    <w:p>
      <w:pPr>
        <w:pStyle w:val="ListBullet"/>
        <w:spacing w:after="60"/>
        <w:jc w:val="both"/>
      </w:pPr>
      <w:r>
        <w:rPr>
          <w:rFonts w:ascii="Times New Roman" w:hAnsi="Times New Roman" w:cs="Times New Roman" w:eastAsia="Times New Roman"/>
          <w:b w:val="0"/>
          <w:i w:val="0"/>
          <w:sz w:val="24"/>
        </w:rPr>
        <w:t>Systematic monitoring framework developed and reviewed for organisational use.</w:t>
      </w:r>
    </w:p>
    <w:p>
      <w:pPr>
        <w:pStyle w:val="ListBullet"/>
        <w:spacing w:after="60"/>
        <w:jc w:val="both"/>
      </w:pPr>
      <w:r>
        <w:rPr>
          <w:rFonts w:ascii="Times New Roman" w:hAnsi="Times New Roman" w:cs="Times New Roman" w:eastAsia="Times New Roman"/>
          <w:b w:val="0"/>
          <w:i w:val="0"/>
          <w:sz w:val="24"/>
        </w:rPr>
        <w:t>Evaluations, assessments and surveys delivered to inform management decisions and programme improvement.</w:t>
      </w:r>
    </w:p>
    <w:p>
      <w:pPr>
        <w:pStyle w:val="ListBullet"/>
        <w:spacing w:after="60"/>
        <w:jc w:val="both"/>
      </w:pPr>
      <w:r>
        <w:rPr>
          <w:rFonts w:ascii="Times New Roman" w:hAnsi="Times New Roman" w:cs="Times New Roman" w:eastAsia="Times New Roman"/>
          <w:b w:val="0"/>
          <w:i w:val="0"/>
          <w:sz w:val="24"/>
        </w:rPr>
        <w:t>Case studies and analytical reports produced from field evidence.</w:t>
      </w:r>
    </w:p>
    <w:p>
      <w:pPr>
        <w:spacing w:after="120"/>
        <w:jc w:val="both"/>
      </w:pPr>
      <w:r>
        <w:rPr>
          <w:rFonts w:ascii="Times New Roman" w:hAnsi="Times New Roman" w:cs="Times New Roman" w:eastAsia="Times New Roman"/>
          <w:b/>
          <w:i w:val="0"/>
          <w:sz w:val="24"/>
        </w:rPr>
        <w:t xml:space="preserve">Relevance to Tilitonse grant partners (CSOs/CBOs): </w:t>
      </w:r>
      <w:r>
        <w:rPr>
          <w:rFonts w:ascii="Times New Roman" w:hAnsi="Times New Roman" w:cs="Times New Roman" w:eastAsia="Times New Roman"/>
          <w:b w:val="0"/>
          <w:i w:val="0"/>
          <w:sz w:val="24"/>
        </w:rPr>
        <w:t>Relevant to small and medium-sized CSOs and CBOs that need practical MERL frameworks, indicator and tool design, staff coaching, evaluation support and learning documentation proportionate to their size and resources.</w:t>
      </w:r>
    </w:p>
    <w:p>
      <w:pPr>
        <w:spacing w:after="120"/>
        <w:jc w:val="both"/>
      </w:pPr>
      <w:r>
        <w:rPr>
          <w:rFonts w:ascii="Times New Roman" w:hAnsi="Times New Roman" w:cs="Times New Roman" w:eastAsia="Times New Roman"/>
          <w:b/>
          <w:i w:val="0"/>
          <w:sz w:val="24"/>
        </w:rPr>
        <w:t xml:space="preserve">Verification: </w:t>
      </w:r>
      <w:r>
        <w:rPr>
          <w:rFonts w:ascii="Times New Roman" w:hAnsi="Times New Roman" w:cs="Times New Roman" w:eastAsia="Times New Roman"/>
          <w:b/>
          <w:i w:val="0"/>
          <w:sz w:val="24"/>
          <w:highlight w:val="yellow"/>
        </w:rPr>
        <w:t>[ADD BEFORE SUBMISSION IF POSSIBLE: supervisor referee for LYFT AFRICA MEAL Manager service.]</w:t>
      </w:r>
    </w:p>
    <w:p>
      <w:pPr>
        <w:keepNext/>
        <w:spacing w:before="160" w:after="60"/>
      </w:pPr>
      <w:r>
        <w:rPr>
          <w:rFonts w:ascii="Times New Roman" w:hAnsi="Times New Roman" w:cs="Times New Roman" w:eastAsia="Times New Roman"/>
          <w:b/>
          <w:i/>
          <w:sz w:val="24"/>
        </w:rPr>
        <w:t>Assignment 3: Community Programme Monitoring, Evaluation and Data Quality — Vaccination Campaigns and Community Projects</w:t>
      </w:r>
    </w:p>
    <w:tbl>
      <w:tblPr>
        <w:tblStyle w:val="TableGrid"/>
        <w:tblW w:type="auto" w:w="0"/>
        <w:jc w:val="center"/>
        <w:tblLayout w:type="autofit"/>
        <w:tblLook w:firstColumn="1" w:firstRow="1" w:lastColumn="0" w:lastRow="0" w:noHBand="0" w:noVBand="1" w:val="04A0"/>
      </w:tblPr>
      <w:tblGrid>
        <w:gridCol w:w="4706"/>
        <w:gridCol w:w="4706"/>
      </w:tblGrid>
      <w:tr>
        <w:tc>
          <w:tcPr>
            <w:tcW w:type="dxa" w:w="2381"/>
            <w:shd w:fill="D9D9D9" w:val="clear"/>
          </w:tcPr>
          <w:p>
            <w:pPr>
              <w:spacing w:after="40"/>
            </w:pPr>
            <w:r>
              <w:rPr>
                <w:rFonts w:ascii="Times New Roman" w:hAnsi="Times New Roman" w:cs="Times New Roman" w:eastAsia="Times New Roman"/>
                <w:b/>
                <w:i w:val="0"/>
                <w:sz w:val="24"/>
              </w:rPr>
              <w:t>Field</w:t>
            </w:r>
          </w:p>
        </w:tc>
        <w:tc>
          <w:tcPr>
            <w:tcW w:type="dxa" w:w="6917"/>
            <w:shd w:fill="D9D9D9" w:val="clear"/>
          </w:tcPr>
          <w:p>
            <w:pPr>
              <w:spacing w:after="40"/>
            </w:pPr>
            <w:r>
              <w:rPr>
                <w:rFonts w:ascii="Times New Roman" w:hAnsi="Times New Roman" w:cs="Times New Roman" w:eastAsia="Times New Roman"/>
                <w:b/>
                <w:i w:val="0"/>
                <w:sz w:val="24"/>
              </w:rPr>
              <w:t>Details</w:t>
            </w:r>
          </w:p>
        </w:tc>
      </w:tr>
      <w:tr>
        <w:tc>
          <w:tcPr>
            <w:tcW w:type="dxa" w:w="2381"/>
          </w:tcPr>
          <w:p>
            <w:pPr>
              <w:spacing w:after="40"/>
              <w:jc w:val="left"/>
            </w:pPr>
            <w:r>
              <w:rPr>
                <w:rFonts w:ascii="Times New Roman" w:hAnsi="Times New Roman" w:cs="Times New Roman" w:eastAsia="Times New Roman"/>
                <w:b w:val="0"/>
                <w:i w:val="0"/>
                <w:sz w:val="24"/>
              </w:rPr>
              <w:t>Organisation and location</w:t>
            </w:r>
          </w:p>
        </w:tc>
        <w:tc>
          <w:tcPr>
            <w:tcW w:type="dxa" w:w="6917"/>
          </w:tcPr>
          <w:p>
            <w:pPr>
              <w:spacing w:after="40"/>
              <w:jc w:val="left"/>
            </w:pPr>
            <w:r>
              <w:rPr>
                <w:rFonts w:ascii="Times New Roman" w:hAnsi="Times New Roman" w:cs="Times New Roman" w:eastAsia="Times New Roman"/>
                <w:b w:val="0"/>
                <w:i w:val="0"/>
                <w:sz w:val="24"/>
              </w:rPr>
              <w:t>Inter Aide, Phalombe District</w:t>
            </w:r>
          </w:p>
        </w:tc>
      </w:tr>
      <w:tr>
        <w:tc>
          <w:tcPr>
            <w:tcW w:type="dxa" w:w="2381"/>
          </w:tcPr>
          <w:p>
            <w:pPr>
              <w:spacing w:after="40"/>
              <w:jc w:val="left"/>
            </w:pPr>
            <w:r>
              <w:rPr>
                <w:rFonts w:ascii="Times New Roman" w:hAnsi="Times New Roman" w:cs="Times New Roman" w:eastAsia="Times New Roman"/>
                <w:b w:val="0"/>
                <w:i w:val="0"/>
                <w:sz w:val="24"/>
              </w:rPr>
              <w:t>Role of Malumbo Kumwenda</w:t>
            </w:r>
          </w:p>
        </w:tc>
        <w:tc>
          <w:tcPr>
            <w:tcW w:type="dxa" w:w="6917"/>
          </w:tcPr>
          <w:p>
            <w:pPr>
              <w:spacing w:after="40"/>
              <w:jc w:val="left"/>
            </w:pPr>
            <w:r>
              <w:rPr>
                <w:rFonts w:ascii="Times New Roman" w:hAnsi="Times New Roman" w:cs="Times New Roman" w:eastAsia="Times New Roman"/>
                <w:b w:val="0"/>
                <w:i w:val="0"/>
                <w:sz w:val="24"/>
              </w:rPr>
              <w:t>Monitoring and Evaluation Officer</w:t>
            </w:r>
          </w:p>
        </w:tc>
      </w:tr>
      <w:tr>
        <w:tc>
          <w:tcPr>
            <w:tcW w:type="dxa" w:w="2381"/>
          </w:tcPr>
          <w:p>
            <w:pPr>
              <w:spacing w:after="40"/>
              <w:jc w:val="left"/>
            </w:pPr>
            <w:r>
              <w:rPr>
                <w:rFonts w:ascii="Times New Roman" w:hAnsi="Times New Roman" w:cs="Times New Roman" w:eastAsia="Times New Roman"/>
                <w:b w:val="0"/>
                <w:i w:val="0"/>
                <w:sz w:val="24"/>
              </w:rPr>
              <w:t>Period</w:t>
            </w:r>
          </w:p>
        </w:tc>
        <w:tc>
          <w:tcPr>
            <w:tcW w:type="dxa" w:w="6917"/>
          </w:tcPr>
          <w:p>
            <w:pPr>
              <w:spacing w:after="40"/>
              <w:jc w:val="left"/>
            </w:pPr>
            <w:r>
              <w:rPr>
                <w:rFonts w:ascii="Times New Roman" w:hAnsi="Times New Roman" w:cs="Times New Roman" w:eastAsia="Times New Roman"/>
                <w:b w:val="0"/>
                <w:i w:val="0"/>
                <w:sz w:val="24"/>
                <w:highlight w:val="yellow"/>
              </w:rPr>
              <w:t>[CONFIRM: Month Year – Month Year — insert from contract/appointment letter before submission]</w:t>
            </w:r>
          </w:p>
        </w:tc>
      </w:tr>
      <w:tr>
        <w:tc>
          <w:tcPr>
            <w:tcW w:type="dxa" w:w="2381"/>
          </w:tcPr>
          <w:p>
            <w:pPr>
              <w:spacing w:after="40"/>
              <w:jc w:val="left"/>
            </w:pPr>
            <w:r>
              <w:rPr>
                <w:rFonts w:ascii="Times New Roman" w:hAnsi="Times New Roman" w:cs="Times New Roman" w:eastAsia="Times New Roman"/>
                <w:b w:val="0"/>
                <w:i w:val="0"/>
                <w:sz w:val="24"/>
              </w:rPr>
              <w:t>Relevant database expertise</w:t>
            </w:r>
          </w:p>
        </w:tc>
        <w:tc>
          <w:tcPr>
            <w:tcW w:type="dxa" w:w="6917"/>
          </w:tcPr>
          <w:p>
            <w:pPr>
              <w:spacing w:after="40"/>
              <w:jc w:val="left"/>
            </w:pPr>
            <w:r>
              <w:rPr>
                <w:rFonts w:ascii="Times New Roman" w:hAnsi="Times New Roman" w:cs="Times New Roman" w:eastAsia="Times New Roman"/>
                <w:b w:val="0"/>
                <w:i w:val="0"/>
                <w:sz w:val="24"/>
              </w:rPr>
              <w:t>Result based management and MERL; Programming; Knowledge Management and communication</w:t>
            </w:r>
          </w:p>
        </w:tc>
      </w:tr>
    </w:tbl>
    <w:p>
      <w:pPr>
        <w:spacing w:after="40"/>
      </w:pPr>
    </w:p>
    <w:p>
      <w:pPr>
        <w:spacing w:after="40"/>
      </w:pPr>
      <w:r>
        <w:rPr>
          <w:rFonts w:ascii="Times New Roman" w:hAnsi="Times New Roman" w:cs="Times New Roman" w:eastAsia="Times New Roman"/>
          <w:b/>
          <w:i w:val="0"/>
          <w:sz w:val="24"/>
        </w:rPr>
        <w:t xml:space="preserve">Services and responsibilities performed: </w:t>
      </w:r>
    </w:p>
    <w:p>
      <w:pPr>
        <w:pStyle w:val="ListBullet"/>
        <w:spacing w:after="60"/>
        <w:jc w:val="both"/>
      </w:pPr>
      <w:r>
        <w:rPr>
          <w:rFonts w:ascii="Times New Roman" w:hAnsi="Times New Roman" w:cs="Times New Roman" w:eastAsia="Times New Roman"/>
          <w:b w:val="0"/>
          <w:i w:val="0"/>
          <w:sz w:val="24"/>
        </w:rPr>
        <w:t>Planned and prepared data-collection activities including household surveys and community interviews, and oversaw data collection, analysis and reporting for vaccination campaigns and community-based projects.</w:t>
      </w:r>
    </w:p>
    <w:p>
      <w:pPr>
        <w:pStyle w:val="ListBullet"/>
        <w:spacing w:after="60"/>
        <w:jc w:val="both"/>
      </w:pPr>
      <w:r>
        <w:rPr>
          <w:rFonts w:ascii="Times New Roman" w:hAnsi="Times New Roman" w:cs="Times New Roman" w:eastAsia="Times New Roman"/>
          <w:b w:val="0"/>
          <w:i w:val="0"/>
          <w:sz w:val="24"/>
        </w:rPr>
        <w:t>Supported development and implementation of MEAL tools, surveys, assessments and baseline studies, ensuring Data Quality Assurance (DQA) and compliance with internal and external guidelines.</w:t>
      </w:r>
    </w:p>
    <w:p>
      <w:pPr>
        <w:pStyle w:val="ListBullet"/>
        <w:spacing w:after="60"/>
        <w:jc w:val="both"/>
      </w:pPr>
      <w:r>
        <w:rPr>
          <w:rFonts w:ascii="Times New Roman" w:hAnsi="Times New Roman" w:cs="Times New Roman" w:eastAsia="Times New Roman"/>
          <w:b w:val="0"/>
          <w:i w:val="0"/>
          <w:sz w:val="24"/>
        </w:rPr>
        <w:t>Supported digital data-collection and reporting systems designed for offline use by field officers; worked with field teams on accurate data entry, cleaning and analysis.</w:t>
      </w:r>
    </w:p>
    <w:p>
      <w:pPr>
        <w:pStyle w:val="ListBullet"/>
        <w:spacing w:after="60"/>
        <w:jc w:val="both"/>
      </w:pPr>
      <w:r>
        <w:rPr>
          <w:rFonts w:ascii="Times New Roman" w:hAnsi="Times New Roman" w:cs="Times New Roman" w:eastAsia="Times New Roman"/>
          <w:b w:val="0"/>
          <w:i w:val="0"/>
          <w:sz w:val="24"/>
        </w:rPr>
        <w:t>Worked with stakeholders to gather insights, develop evaluation frameworks and identify areas for programme improvement, including gender integration and qualitative and quantitative analysis.</w:t>
      </w:r>
    </w:p>
    <w:p>
      <w:pPr>
        <w:pStyle w:val="ListBullet"/>
        <w:spacing w:after="60"/>
        <w:jc w:val="both"/>
      </w:pPr>
      <w:r>
        <w:rPr>
          <w:rFonts w:ascii="Times New Roman" w:hAnsi="Times New Roman" w:cs="Times New Roman" w:eastAsia="Times New Roman"/>
          <w:b w:val="0"/>
          <w:i w:val="0"/>
          <w:sz w:val="24"/>
        </w:rPr>
        <w:t>Prepared reports and presentations for senior management and external stakeholders.</w:t>
      </w:r>
    </w:p>
    <w:p>
      <w:pPr>
        <w:spacing w:after="120"/>
        <w:jc w:val="both"/>
      </w:pPr>
      <w:r>
        <w:rPr>
          <w:rFonts w:ascii="Times New Roman" w:hAnsi="Times New Roman" w:cs="Times New Roman" w:eastAsia="Times New Roman"/>
          <w:b/>
          <w:i w:val="0"/>
          <w:sz w:val="24"/>
        </w:rPr>
        <w:t xml:space="preserve">Methods and tools: </w:t>
      </w:r>
      <w:r>
        <w:rPr>
          <w:rFonts w:ascii="Times New Roman" w:hAnsi="Times New Roman" w:cs="Times New Roman" w:eastAsia="Times New Roman"/>
          <w:b w:val="0"/>
          <w:i w:val="0"/>
          <w:sz w:val="24"/>
        </w:rPr>
        <w:t>Household surveys and community interviews; baseline studies; MEAL tools and DQA; offline digital data collection; qualitative and quantitative analysis using ODK/Kobo, Excel, SPSS and STATA.</w:t>
      </w:r>
    </w:p>
    <w:p>
      <w:pPr>
        <w:spacing w:after="40"/>
      </w:pPr>
      <w:r>
        <w:rPr>
          <w:rFonts w:ascii="Times New Roman" w:hAnsi="Times New Roman" w:cs="Times New Roman" w:eastAsia="Times New Roman"/>
          <w:b/>
          <w:i w:val="0"/>
          <w:sz w:val="24"/>
        </w:rPr>
        <w:t xml:space="preserve">Outputs and results: </w:t>
      </w:r>
    </w:p>
    <w:p>
      <w:pPr>
        <w:pStyle w:val="ListBullet"/>
        <w:spacing w:after="60"/>
        <w:jc w:val="both"/>
      </w:pPr>
      <w:r>
        <w:rPr>
          <w:rFonts w:ascii="Times New Roman" w:hAnsi="Times New Roman" w:cs="Times New Roman" w:eastAsia="Times New Roman"/>
          <w:b w:val="0"/>
          <w:i w:val="0"/>
          <w:sz w:val="24"/>
        </w:rPr>
        <w:t>Data collection, analysis and reporting delivered for vaccination campaigns, baseline studies and assessments.</w:t>
      </w:r>
    </w:p>
    <w:p>
      <w:pPr>
        <w:pStyle w:val="ListBullet"/>
        <w:spacing w:after="60"/>
        <w:jc w:val="both"/>
      </w:pPr>
      <w:r>
        <w:rPr>
          <w:rFonts w:ascii="Times New Roman" w:hAnsi="Times New Roman" w:cs="Times New Roman" w:eastAsia="Times New Roman"/>
          <w:b w:val="0"/>
          <w:i w:val="0"/>
          <w:sz w:val="24"/>
        </w:rPr>
        <w:t>MEAL tools and offline-capable digital reporting supported for field-team use.</w:t>
      </w:r>
    </w:p>
    <w:p>
      <w:pPr>
        <w:pStyle w:val="ListBullet"/>
        <w:spacing w:after="60"/>
        <w:jc w:val="both"/>
      </w:pPr>
      <w:r>
        <w:rPr>
          <w:rFonts w:ascii="Times New Roman" w:hAnsi="Times New Roman" w:cs="Times New Roman" w:eastAsia="Times New Roman"/>
          <w:b w:val="0"/>
          <w:i w:val="0"/>
          <w:sz w:val="24"/>
        </w:rPr>
        <w:t>Evaluation frameworks and stakeholder reports and presentations produced.</w:t>
      </w:r>
    </w:p>
    <w:p>
      <w:pPr>
        <w:spacing w:after="120"/>
        <w:jc w:val="both"/>
      </w:pPr>
      <w:r>
        <w:rPr>
          <w:rFonts w:ascii="Times New Roman" w:hAnsi="Times New Roman" w:cs="Times New Roman" w:eastAsia="Times New Roman"/>
          <w:b/>
          <w:i w:val="0"/>
          <w:sz w:val="24"/>
        </w:rPr>
        <w:t xml:space="preserve">Relevance to Tilitonse grant partners (CSOs/CBOs): </w:t>
      </w:r>
      <w:r>
        <w:rPr>
          <w:rFonts w:ascii="Times New Roman" w:hAnsi="Times New Roman" w:cs="Times New Roman" w:eastAsia="Times New Roman"/>
          <w:b w:val="0"/>
          <w:i w:val="0"/>
          <w:sz w:val="24"/>
        </w:rPr>
        <w:t>Relevant to CBOs and local CSOs needing field-practical survey, baseline, monitoring and DQA systems that work in low-connectivity settings, with coaching for field staff on data quality and use.</w:t>
      </w:r>
    </w:p>
    <w:p>
      <w:pPr>
        <w:spacing w:after="120"/>
        <w:jc w:val="both"/>
      </w:pPr>
      <w:r>
        <w:rPr>
          <w:rFonts w:ascii="Times New Roman" w:hAnsi="Times New Roman" w:cs="Times New Roman" w:eastAsia="Times New Roman"/>
          <w:b/>
          <w:i w:val="0"/>
          <w:sz w:val="24"/>
        </w:rPr>
        <w:t xml:space="preserve">Verification: </w:t>
      </w:r>
      <w:r>
        <w:rPr>
          <w:rFonts w:ascii="Times New Roman" w:hAnsi="Times New Roman" w:cs="Times New Roman" w:eastAsia="Times New Roman"/>
          <w:b w:val="0"/>
          <w:i w:val="0"/>
          <w:sz w:val="24"/>
        </w:rPr>
        <w:t>Mr Frank Kapalamula, Project Coordinator, Inter Aide (see Section 4).</w:t>
      </w:r>
    </w:p>
    <w:p>
      <w:pPr>
        <w:keepNext/>
        <w:spacing w:before="160" w:after="60"/>
      </w:pPr>
      <w:r>
        <w:rPr>
          <w:rFonts w:ascii="Times New Roman" w:hAnsi="Times New Roman" w:cs="Times New Roman" w:eastAsia="Times New Roman"/>
          <w:b/>
          <w:i/>
          <w:sz w:val="24"/>
        </w:rPr>
        <w:t>Assignment 4: Solar-Powered Irrigation and Sustainable Development Monitoring and Evaluation</w:t>
      </w:r>
    </w:p>
    <w:tbl>
      <w:tblPr>
        <w:tblStyle w:val="TableGrid"/>
        <w:tblW w:type="auto" w:w="0"/>
        <w:jc w:val="center"/>
        <w:tblLayout w:type="autofit"/>
        <w:tblLook w:firstColumn="1" w:firstRow="1" w:lastColumn="0" w:lastRow="0" w:noHBand="0" w:noVBand="1" w:val="04A0"/>
      </w:tblPr>
      <w:tblGrid>
        <w:gridCol w:w="4706"/>
        <w:gridCol w:w="4706"/>
      </w:tblGrid>
      <w:tr>
        <w:tc>
          <w:tcPr>
            <w:tcW w:type="dxa" w:w="2381"/>
            <w:shd w:fill="D9D9D9" w:val="clear"/>
          </w:tcPr>
          <w:p>
            <w:pPr>
              <w:spacing w:after="40"/>
            </w:pPr>
            <w:r>
              <w:rPr>
                <w:rFonts w:ascii="Times New Roman" w:hAnsi="Times New Roman" w:cs="Times New Roman" w:eastAsia="Times New Roman"/>
                <w:b/>
                <w:i w:val="0"/>
                <w:sz w:val="24"/>
              </w:rPr>
              <w:t>Field</w:t>
            </w:r>
          </w:p>
        </w:tc>
        <w:tc>
          <w:tcPr>
            <w:tcW w:type="dxa" w:w="6917"/>
            <w:shd w:fill="D9D9D9" w:val="clear"/>
          </w:tcPr>
          <w:p>
            <w:pPr>
              <w:spacing w:after="40"/>
            </w:pPr>
            <w:r>
              <w:rPr>
                <w:rFonts w:ascii="Times New Roman" w:hAnsi="Times New Roman" w:cs="Times New Roman" w:eastAsia="Times New Roman"/>
                <w:b/>
                <w:i w:val="0"/>
                <w:sz w:val="24"/>
              </w:rPr>
              <w:t>Details</w:t>
            </w:r>
          </w:p>
        </w:tc>
      </w:tr>
      <w:tr>
        <w:tc>
          <w:tcPr>
            <w:tcW w:type="dxa" w:w="2381"/>
          </w:tcPr>
          <w:p>
            <w:pPr>
              <w:spacing w:after="40"/>
              <w:jc w:val="left"/>
            </w:pPr>
            <w:r>
              <w:rPr>
                <w:rFonts w:ascii="Times New Roman" w:hAnsi="Times New Roman" w:cs="Times New Roman" w:eastAsia="Times New Roman"/>
                <w:b w:val="0"/>
                <w:i w:val="0"/>
                <w:sz w:val="24"/>
              </w:rPr>
              <w:t>Organisation and location</w:t>
            </w:r>
          </w:p>
        </w:tc>
        <w:tc>
          <w:tcPr>
            <w:tcW w:type="dxa" w:w="6917"/>
          </w:tcPr>
          <w:p>
            <w:pPr>
              <w:spacing w:after="40"/>
              <w:jc w:val="left"/>
            </w:pPr>
            <w:r>
              <w:rPr>
                <w:rFonts w:ascii="Times New Roman" w:hAnsi="Times New Roman" w:cs="Times New Roman" w:eastAsia="Times New Roman"/>
                <w:b w:val="0"/>
                <w:i w:val="0"/>
                <w:sz w:val="24"/>
              </w:rPr>
              <w:t>FISD Limited (Foundation for Irrigation and Sustainable Development), Blantyre District and rural field sites</w:t>
            </w:r>
          </w:p>
        </w:tc>
      </w:tr>
      <w:tr>
        <w:tc>
          <w:tcPr>
            <w:tcW w:type="dxa" w:w="2381"/>
          </w:tcPr>
          <w:p>
            <w:pPr>
              <w:spacing w:after="40"/>
              <w:jc w:val="left"/>
            </w:pPr>
            <w:r>
              <w:rPr>
                <w:rFonts w:ascii="Times New Roman" w:hAnsi="Times New Roman" w:cs="Times New Roman" w:eastAsia="Times New Roman"/>
                <w:b w:val="0"/>
                <w:i w:val="0"/>
                <w:sz w:val="24"/>
              </w:rPr>
              <w:t>Role of Malumbo Kumwenda</w:t>
            </w:r>
          </w:p>
        </w:tc>
        <w:tc>
          <w:tcPr>
            <w:tcW w:type="dxa" w:w="6917"/>
          </w:tcPr>
          <w:p>
            <w:pPr>
              <w:spacing w:after="40"/>
              <w:jc w:val="left"/>
            </w:pPr>
            <w:r>
              <w:rPr>
                <w:rFonts w:ascii="Times New Roman" w:hAnsi="Times New Roman" w:cs="Times New Roman" w:eastAsia="Times New Roman"/>
                <w:b w:val="0"/>
                <w:i w:val="0"/>
                <w:sz w:val="24"/>
              </w:rPr>
              <w:t>Monitoring and Evaluation Officer</w:t>
            </w:r>
          </w:p>
        </w:tc>
      </w:tr>
      <w:tr>
        <w:tc>
          <w:tcPr>
            <w:tcW w:type="dxa" w:w="2381"/>
          </w:tcPr>
          <w:p>
            <w:pPr>
              <w:spacing w:after="40"/>
              <w:jc w:val="left"/>
            </w:pPr>
            <w:r>
              <w:rPr>
                <w:rFonts w:ascii="Times New Roman" w:hAnsi="Times New Roman" w:cs="Times New Roman" w:eastAsia="Times New Roman"/>
                <w:b w:val="0"/>
                <w:i w:val="0"/>
                <w:sz w:val="24"/>
              </w:rPr>
              <w:t>Period</w:t>
            </w:r>
          </w:p>
        </w:tc>
        <w:tc>
          <w:tcPr>
            <w:tcW w:type="dxa" w:w="6917"/>
          </w:tcPr>
          <w:p>
            <w:pPr>
              <w:spacing w:after="40"/>
              <w:jc w:val="left"/>
            </w:pPr>
            <w:r>
              <w:rPr>
                <w:rFonts w:ascii="Times New Roman" w:hAnsi="Times New Roman" w:cs="Times New Roman" w:eastAsia="Times New Roman"/>
                <w:b w:val="0"/>
                <w:i w:val="0"/>
                <w:sz w:val="24"/>
                <w:highlight w:val="yellow"/>
              </w:rPr>
              <w:t>[CONFIRM: Month Year – Month Year — insert from contract/appointment letter before submission]</w:t>
            </w:r>
          </w:p>
        </w:tc>
      </w:tr>
      <w:tr>
        <w:tc>
          <w:tcPr>
            <w:tcW w:type="dxa" w:w="2381"/>
          </w:tcPr>
          <w:p>
            <w:pPr>
              <w:spacing w:after="40"/>
              <w:jc w:val="left"/>
            </w:pPr>
            <w:r>
              <w:rPr>
                <w:rFonts w:ascii="Times New Roman" w:hAnsi="Times New Roman" w:cs="Times New Roman" w:eastAsia="Times New Roman"/>
                <w:b w:val="0"/>
                <w:i w:val="0"/>
                <w:sz w:val="24"/>
              </w:rPr>
              <w:t>Relevant database expertise</w:t>
            </w:r>
          </w:p>
        </w:tc>
        <w:tc>
          <w:tcPr>
            <w:tcW w:type="dxa" w:w="6917"/>
          </w:tcPr>
          <w:p>
            <w:pPr>
              <w:spacing w:after="40"/>
              <w:jc w:val="left"/>
            </w:pPr>
            <w:r>
              <w:rPr>
                <w:rFonts w:ascii="Times New Roman" w:hAnsi="Times New Roman" w:cs="Times New Roman" w:eastAsia="Times New Roman"/>
                <w:b w:val="0"/>
                <w:i w:val="0"/>
                <w:sz w:val="24"/>
              </w:rPr>
              <w:t>Result based management and MERL; Programming; Knowledge Management and communication</w:t>
            </w:r>
          </w:p>
        </w:tc>
      </w:tr>
    </w:tbl>
    <w:p>
      <w:pPr>
        <w:spacing w:after="40"/>
      </w:pPr>
    </w:p>
    <w:p>
      <w:pPr>
        <w:spacing w:after="40"/>
      </w:pPr>
      <w:r>
        <w:rPr>
          <w:rFonts w:ascii="Times New Roman" w:hAnsi="Times New Roman" w:cs="Times New Roman" w:eastAsia="Times New Roman"/>
          <w:b/>
          <w:i w:val="0"/>
          <w:sz w:val="24"/>
        </w:rPr>
        <w:t xml:space="preserve">Services and responsibilities performed: </w:t>
      </w:r>
    </w:p>
    <w:p>
      <w:pPr>
        <w:pStyle w:val="ListBullet"/>
        <w:spacing w:after="60"/>
        <w:jc w:val="both"/>
      </w:pPr>
      <w:r>
        <w:rPr>
          <w:rFonts w:ascii="Times New Roman" w:hAnsi="Times New Roman" w:cs="Times New Roman" w:eastAsia="Times New Roman"/>
          <w:b w:val="0"/>
          <w:i w:val="0"/>
          <w:sz w:val="24"/>
        </w:rPr>
        <w:t>Conducted baseline surveys and performance assessments for solar-powered irrigation systems in rural areas.</w:t>
      </w:r>
    </w:p>
    <w:p>
      <w:pPr>
        <w:pStyle w:val="ListBullet"/>
        <w:spacing w:after="60"/>
        <w:jc w:val="both"/>
      </w:pPr>
      <w:r>
        <w:rPr>
          <w:rFonts w:ascii="Times New Roman" w:hAnsi="Times New Roman" w:cs="Times New Roman" w:eastAsia="Times New Roman"/>
          <w:b w:val="0"/>
          <w:i w:val="0"/>
          <w:sz w:val="24"/>
        </w:rPr>
        <w:t>Monitored progress of sustainable-development projects, collecting and analysing data for reporting.</w:t>
      </w:r>
    </w:p>
    <w:p>
      <w:pPr>
        <w:pStyle w:val="ListBullet"/>
        <w:spacing w:after="60"/>
        <w:jc w:val="both"/>
      </w:pPr>
      <w:r>
        <w:rPr>
          <w:rFonts w:ascii="Times New Roman" w:hAnsi="Times New Roman" w:cs="Times New Roman" w:eastAsia="Times New Roman"/>
          <w:b w:val="0"/>
          <w:i w:val="0"/>
          <w:sz w:val="24"/>
        </w:rPr>
        <w:t>Coordinated field activities with local authorities and community leaders to support timely delivery.</w:t>
      </w:r>
    </w:p>
    <w:p>
      <w:pPr>
        <w:pStyle w:val="ListBullet"/>
        <w:spacing w:after="60"/>
        <w:jc w:val="both"/>
      </w:pPr>
      <w:r>
        <w:rPr>
          <w:rFonts w:ascii="Times New Roman" w:hAnsi="Times New Roman" w:cs="Times New Roman" w:eastAsia="Times New Roman"/>
          <w:b w:val="0"/>
          <w:i w:val="0"/>
          <w:sz w:val="24"/>
        </w:rPr>
        <w:t>Assisted in developing key performance indicators (KPIs) and evaluation frameworks.</w:t>
      </w:r>
    </w:p>
    <w:p>
      <w:pPr>
        <w:pStyle w:val="ListBullet"/>
        <w:spacing w:after="60"/>
        <w:jc w:val="both"/>
      </w:pPr>
      <w:r>
        <w:rPr>
          <w:rFonts w:ascii="Times New Roman" w:hAnsi="Times New Roman" w:cs="Times New Roman" w:eastAsia="Times New Roman"/>
          <w:b w:val="0"/>
          <w:i w:val="0"/>
          <w:sz w:val="24"/>
        </w:rPr>
        <w:t>Facilitated workshops and training sessions on sustainable agriculture and climate resilience.</w:t>
      </w:r>
    </w:p>
    <w:p>
      <w:pPr>
        <w:spacing w:after="120"/>
        <w:jc w:val="both"/>
      </w:pPr>
      <w:r>
        <w:rPr>
          <w:rFonts w:ascii="Times New Roman" w:hAnsi="Times New Roman" w:cs="Times New Roman" w:eastAsia="Times New Roman"/>
          <w:b/>
          <w:i w:val="0"/>
          <w:sz w:val="24"/>
        </w:rPr>
        <w:t xml:space="preserve">Methods and tools: </w:t>
      </w:r>
      <w:r>
        <w:rPr>
          <w:rFonts w:ascii="Times New Roman" w:hAnsi="Times New Roman" w:cs="Times New Roman" w:eastAsia="Times New Roman"/>
          <w:b w:val="0"/>
          <w:i w:val="0"/>
          <w:sz w:val="24"/>
        </w:rPr>
        <w:t>Baseline and performance surveys; KPI and evaluation-framework design; field monitoring with local authorities and community leaders; agriculture and climate-resilience training facilitation.</w:t>
      </w:r>
    </w:p>
    <w:p>
      <w:pPr>
        <w:spacing w:after="40"/>
      </w:pPr>
      <w:r>
        <w:rPr>
          <w:rFonts w:ascii="Times New Roman" w:hAnsi="Times New Roman" w:cs="Times New Roman" w:eastAsia="Times New Roman"/>
          <w:b/>
          <w:i w:val="0"/>
          <w:sz w:val="24"/>
        </w:rPr>
        <w:t xml:space="preserve">Outputs and results: </w:t>
      </w:r>
    </w:p>
    <w:p>
      <w:pPr>
        <w:pStyle w:val="ListBullet"/>
        <w:spacing w:after="60"/>
        <w:jc w:val="both"/>
      </w:pPr>
      <w:r>
        <w:rPr>
          <w:rFonts w:ascii="Times New Roman" w:hAnsi="Times New Roman" w:cs="Times New Roman" w:eastAsia="Times New Roman"/>
          <w:b w:val="0"/>
          <w:i w:val="0"/>
          <w:sz w:val="24"/>
        </w:rPr>
        <w:t>Baseline surveys and performance assessments completed for rural solar-irrigation interventions.</w:t>
      </w:r>
    </w:p>
    <w:p>
      <w:pPr>
        <w:pStyle w:val="ListBullet"/>
        <w:spacing w:after="60"/>
        <w:jc w:val="both"/>
      </w:pPr>
      <w:r>
        <w:rPr>
          <w:rFonts w:ascii="Times New Roman" w:hAnsi="Times New Roman" w:cs="Times New Roman" w:eastAsia="Times New Roman"/>
          <w:b w:val="0"/>
          <w:i w:val="0"/>
          <w:sz w:val="24"/>
        </w:rPr>
        <w:t>KPIs and evaluation frameworks supported for sustainable-development programming.</w:t>
      </w:r>
    </w:p>
    <w:p>
      <w:pPr>
        <w:pStyle w:val="ListBullet"/>
        <w:spacing w:after="60"/>
        <w:jc w:val="both"/>
      </w:pPr>
      <w:r>
        <w:rPr>
          <w:rFonts w:ascii="Times New Roman" w:hAnsi="Times New Roman" w:cs="Times New Roman" w:eastAsia="Times New Roman"/>
          <w:b w:val="0"/>
          <w:i w:val="0"/>
          <w:sz w:val="24"/>
        </w:rPr>
        <w:t>Community workshops on sustainable agriculture and climate resilience facilitated.</w:t>
      </w:r>
    </w:p>
    <w:p>
      <w:pPr>
        <w:spacing w:after="120"/>
        <w:jc w:val="both"/>
      </w:pPr>
      <w:r>
        <w:rPr>
          <w:rFonts w:ascii="Times New Roman" w:hAnsi="Times New Roman" w:cs="Times New Roman" w:eastAsia="Times New Roman"/>
          <w:b/>
          <w:i w:val="0"/>
          <w:sz w:val="24"/>
        </w:rPr>
        <w:t xml:space="preserve">Relevance to Tilitonse grant partners (CSOs/CBOs): </w:t>
      </w:r>
      <w:r>
        <w:rPr>
          <w:rFonts w:ascii="Times New Roman" w:hAnsi="Times New Roman" w:cs="Times New Roman" w:eastAsia="Times New Roman"/>
          <w:b w:val="0"/>
          <w:i w:val="0"/>
          <w:sz w:val="24"/>
        </w:rPr>
        <w:t>Relevant to local CSOs and CBOs implementing climate, agriculture, water and livelihoods interventions that require credible baselines, practical KPIs, field monitoring and community-level training.</w:t>
      </w:r>
    </w:p>
    <w:p>
      <w:pPr>
        <w:spacing w:after="120"/>
        <w:jc w:val="both"/>
      </w:pPr>
      <w:r>
        <w:rPr>
          <w:rFonts w:ascii="Times New Roman" w:hAnsi="Times New Roman" w:cs="Times New Roman" w:eastAsia="Times New Roman"/>
          <w:b/>
          <w:i w:val="0"/>
          <w:sz w:val="24"/>
        </w:rPr>
        <w:t xml:space="preserve">Verification: </w:t>
      </w:r>
      <w:r>
        <w:rPr>
          <w:rFonts w:ascii="Times New Roman" w:hAnsi="Times New Roman" w:cs="Times New Roman" w:eastAsia="Times New Roman"/>
          <w:b w:val="0"/>
          <w:i w:val="0"/>
          <w:sz w:val="24"/>
        </w:rPr>
        <w:t>Mr Francis Fweta, M&amp;E Officer, FISD (see Section 4).</w:t>
      </w:r>
    </w:p>
    <w:p>
      <w:pPr>
        <w:keepNext/>
        <w:spacing w:before="160" w:after="60"/>
      </w:pPr>
      <w:r>
        <w:rPr>
          <w:rFonts w:ascii="Times New Roman" w:hAnsi="Times New Roman" w:cs="Times New Roman" w:eastAsia="Times New Roman"/>
          <w:b/>
          <w:i/>
          <w:sz w:val="24"/>
        </w:rPr>
        <w:t>Assignment 5: Community Nutrition, Child Health and Community Accountability Facilitation</w:t>
      </w:r>
    </w:p>
    <w:tbl>
      <w:tblPr>
        <w:tblStyle w:val="TableGrid"/>
        <w:tblW w:type="auto" w:w="0"/>
        <w:jc w:val="center"/>
        <w:tblLayout w:type="autofit"/>
        <w:tblLook w:firstColumn="1" w:firstRow="1" w:lastColumn="0" w:lastRow="0" w:noHBand="0" w:noVBand="1" w:val="04A0"/>
      </w:tblPr>
      <w:tblGrid>
        <w:gridCol w:w="4706"/>
        <w:gridCol w:w="4706"/>
      </w:tblGrid>
      <w:tr>
        <w:tc>
          <w:tcPr>
            <w:tcW w:type="dxa" w:w="2381"/>
            <w:shd w:fill="D9D9D9" w:val="clear"/>
          </w:tcPr>
          <w:p>
            <w:pPr>
              <w:spacing w:after="40"/>
            </w:pPr>
            <w:r>
              <w:rPr>
                <w:rFonts w:ascii="Times New Roman" w:hAnsi="Times New Roman" w:cs="Times New Roman" w:eastAsia="Times New Roman"/>
                <w:b/>
                <w:i w:val="0"/>
                <w:sz w:val="24"/>
              </w:rPr>
              <w:t>Field</w:t>
            </w:r>
          </w:p>
        </w:tc>
        <w:tc>
          <w:tcPr>
            <w:tcW w:type="dxa" w:w="6917"/>
            <w:shd w:fill="D9D9D9" w:val="clear"/>
          </w:tcPr>
          <w:p>
            <w:pPr>
              <w:spacing w:after="40"/>
            </w:pPr>
            <w:r>
              <w:rPr>
                <w:rFonts w:ascii="Times New Roman" w:hAnsi="Times New Roman" w:cs="Times New Roman" w:eastAsia="Times New Roman"/>
                <w:b/>
                <w:i w:val="0"/>
                <w:sz w:val="24"/>
              </w:rPr>
              <w:t>Details</w:t>
            </w:r>
          </w:p>
        </w:tc>
      </w:tr>
      <w:tr>
        <w:tc>
          <w:tcPr>
            <w:tcW w:type="dxa" w:w="2381"/>
          </w:tcPr>
          <w:p>
            <w:pPr>
              <w:spacing w:after="40"/>
              <w:jc w:val="left"/>
            </w:pPr>
            <w:r>
              <w:rPr>
                <w:rFonts w:ascii="Times New Roman" w:hAnsi="Times New Roman" w:cs="Times New Roman" w:eastAsia="Times New Roman"/>
                <w:b w:val="0"/>
                <w:i w:val="0"/>
                <w:sz w:val="24"/>
              </w:rPr>
              <w:t>Organisation and location</w:t>
            </w:r>
          </w:p>
        </w:tc>
        <w:tc>
          <w:tcPr>
            <w:tcW w:type="dxa" w:w="6917"/>
          </w:tcPr>
          <w:p>
            <w:pPr>
              <w:spacing w:after="40"/>
              <w:jc w:val="left"/>
            </w:pPr>
            <w:r>
              <w:rPr>
                <w:rFonts w:ascii="Times New Roman" w:hAnsi="Times New Roman" w:cs="Times New Roman" w:eastAsia="Times New Roman"/>
                <w:b w:val="0"/>
                <w:i w:val="0"/>
                <w:sz w:val="24"/>
              </w:rPr>
              <w:t>Malawi Red Cross Society, Rumphi District</w:t>
            </w:r>
          </w:p>
        </w:tc>
      </w:tr>
      <w:tr>
        <w:tc>
          <w:tcPr>
            <w:tcW w:type="dxa" w:w="2381"/>
          </w:tcPr>
          <w:p>
            <w:pPr>
              <w:spacing w:after="40"/>
              <w:jc w:val="left"/>
            </w:pPr>
            <w:r>
              <w:rPr>
                <w:rFonts w:ascii="Times New Roman" w:hAnsi="Times New Roman" w:cs="Times New Roman" w:eastAsia="Times New Roman"/>
                <w:b w:val="0"/>
                <w:i w:val="0"/>
                <w:sz w:val="24"/>
              </w:rPr>
              <w:t>Role of Malumbo Kumwenda</w:t>
            </w:r>
          </w:p>
        </w:tc>
        <w:tc>
          <w:tcPr>
            <w:tcW w:type="dxa" w:w="6917"/>
          </w:tcPr>
          <w:p>
            <w:pPr>
              <w:spacing w:after="40"/>
              <w:jc w:val="left"/>
            </w:pPr>
            <w:r>
              <w:rPr>
                <w:rFonts w:ascii="Times New Roman" w:hAnsi="Times New Roman" w:cs="Times New Roman" w:eastAsia="Times New Roman"/>
                <w:b w:val="0"/>
                <w:i w:val="0"/>
                <w:sz w:val="24"/>
              </w:rPr>
              <w:t>Community Development Facilitator</w:t>
            </w:r>
          </w:p>
        </w:tc>
      </w:tr>
      <w:tr>
        <w:tc>
          <w:tcPr>
            <w:tcW w:type="dxa" w:w="2381"/>
          </w:tcPr>
          <w:p>
            <w:pPr>
              <w:spacing w:after="40"/>
              <w:jc w:val="left"/>
            </w:pPr>
            <w:r>
              <w:rPr>
                <w:rFonts w:ascii="Times New Roman" w:hAnsi="Times New Roman" w:cs="Times New Roman" w:eastAsia="Times New Roman"/>
                <w:b w:val="0"/>
                <w:i w:val="0"/>
                <w:sz w:val="24"/>
              </w:rPr>
              <w:t>Period</w:t>
            </w:r>
          </w:p>
        </w:tc>
        <w:tc>
          <w:tcPr>
            <w:tcW w:type="dxa" w:w="6917"/>
          </w:tcPr>
          <w:p>
            <w:pPr>
              <w:spacing w:after="40"/>
              <w:jc w:val="left"/>
            </w:pPr>
            <w:r>
              <w:rPr>
                <w:rFonts w:ascii="Times New Roman" w:hAnsi="Times New Roman" w:cs="Times New Roman" w:eastAsia="Times New Roman"/>
                <w:b w:val="0"/>
                <w:i w:val="0"/>
                <w:sz w:val="24"/>
                <w:highlight w:val="yellow"/>
              </w:rPr>
              <w:t>[CONFIRM: Month Year – Month Year — insert from contract/appointment letter before submission]</w:t>
            </w:r>
          </w:p>
        </w:tc>
      </w:tr>
      <w:tr>
        <w:tc>
          <w:tcPr>
            <w:tcW w:type="dxa" w:w="2381"/>
          </w:tcPr>
          <w:p>
            <w:pPr>
              <w:spacing w:after="40"/>
              <w:jc w:val="left"/>
            </w:pPr>
            <w:r>
              <w:rPr>
                <w:rFonts w:ascii="Times New Roman" w:hAnsi="Times New Roman" w:cs="Times New Roman" w:eastAsia="Times New Roman"/>
                <w:b w:val="0"/>
                <w:i w:val="0"/>
                <w:sz w:val="24"/>
              </w:rPr>
              <w:t>Relevant database expertise</w:t>
            </w:r>
          </w:p>
        </w:tc>
        <w:tc>
          <w:tcPr>
            <w:tcW w:type="dxa" w:w="6917"/>
          </w:tcPr>
          <w:p>
            <w:pPr>
              <w:spacing w:after="40"/>
              <w:jc w:val="left"/>
            </w:pPr>
            <w:r>
              <w:rPr>
                <w:rFonts w:ascii="Times New Roman" w:hAnsi="Times New Roman" w:cs="Times New Roman" w:eastAsia="Times New Roman"/>
                <w:b w:val="0"/>
                <w:i w:val="0"/>
                <w:sz w:val="24"/>
              </w:rPr>
              <w:t>Programming; Gender and social inclusion; Result based management and MERL (community accountability)</w:t>
            </w:r>
          </w:p>
        </w:tc>
      </w:tr>
    </w:tbl>
    <w:p>
      <w:pPr>
        <w:spacing w:after="40"/>
      </w:pPr>
    </w:p>
    <w:p>
      <w:pPr>
        <w:spacing w:after="40"/>
      </w:pPr>
      <w:r>
        <w:rPr>
          <w:rFonts w:ascii="Times New Roman" w:hAnsi="Times New Roman" w:cs="Times New Roman" w:eastAsia="Times New Roman"/>
          <w:b/>
          <w:i w:val="0"/>
          <w:sz w:val="24"/>
        </w:rPr>
        <w:t xml:space="preserve">Services and responsibilities performed: </w:t>
      </w:r>
    </w:p>
    <w:p>
      <w:pPr>
        <w:pStyle w:val="ListBullet"/>
        <w:spacing w:after="60"/>
        <w:jc w:val="both"/>
      </w:pPr>
      <w:r>
        <w:rPr>
          <w:rFonts w:ascii="Times New Roman" w:hAnsi="Times New Roman" w:cs="Times New Roman" w:eastAsia="Times New Roman"/>
          <w:b w:val="0"/>
          <w:i w:val="0"/>
          <w:sz w:val="24"/>
        </w:rPr>
        <w:t>Facilitated community-based nutrition and child-health interventions.</w:t>
      </w:r>
    </w:p>
    <w:p>
      <w:pPr>
        <w:pStyle w:val="ListBullet"/>
        <w:spacing w:after="60"/>
        <w:jc w:val="both"/>
      </w:pPr>
      <w:r>
        <w:rPr>
          <w:rFonts w:ascii="Times New Roman" w:hAnsi="Times New Roman" w:cs="Times New Roman" w:eastAsia="Times New Roman"/>
          <w:b w:val="0"/>
          <w:i w:val="0"/>
          <w:sz w:val="24"/>
        </w:rPr>
        <w:t>Conducted beneficiary targeting, household assessments and community mobilisation.</w:t>
      </w:r>
    </w:p>
    <w:p>
      <w:pPr>
        <w:pStyle w:val="ListBullet"/>
        <w:spacing w:after="60"/>
        <w:jc w:val="both"/>
      </w:pPr>
      <w:r>
        <w:rPr>
          <w:rFonts w:ascii="Times New Roman" w:hAnsi="Times New Roman" w:cs="Times New Roman" w:eastAsia="Times New Roman"/>
          <w:b w:val="0"/>
          <w:i w:val="0"/>
          <w:sz w:val="24"/>
        </w:rPr>
        <w:t>Coordinated with local leaders and stakeholders during programme implementation.</w:t>
      </w:r>
    </w:p>
    <w:p>
      <w:pPr>
        <w:pStyle w:val="ListBullet"/>
        <w:spacing w:after="60"/>
        <w:jc w:val="both"/>
      </w:pPr>
      <w:r>
        <w:rPr>
          <w:rFonts w:ascii="Times New Roman" w:hAnsi="Times New Roman" w:cs="Times New Roman" w:eastAsia="Times New Roman"/>
          <w:b w:val="0"/>
          <w:i w:val="0"/>
          <w:sz w:val="24"/>
        </w:rPr>
        <w:t>Prepared field reports and supported accountability and feedback mechanisms.</w:t>
      </w:r>
    </w:p>
    <w:p>
      <w:pPr>
        <w:pStyle w:val="ListBullet"/>
        <w:spacing w:after="60"/>
        <w:jc w:val="both"/>
      </w:pPr>
      <w:r>
        <w:rPr>
          <w:rFonts w:ascii="Times New Roman" w:hAnsi="Times New Roman" w:cs="Times New Roman" w:eastAsia="Times New Roman"/>
          <w:b w:val="0"/>
          <w:i w:val="0"/>
          <w:sz w:val="24"/>
        </w:rPr>
        <w:t>Supported resilience and recovery initiatives for vulnerable communities.</w:t>
      </w:r>
    </w:p>
    <w:p>
      <w:pPr>
        <w:spacing w:after="120"/>
        <w:jc w:val="both"/>
      </w:pPr>
      <w:r>
        <w:rPr>
          <w:rFonts w:ascii="Times New Roman" w:hAnsi="Times New Roman" w:cs="Times New Roman" w:eastAsia="Times New Roman"/>
          <w:b/>
          <w:i w:val="0"/>
          <w:sz w:val="24"/>
        </w:rPr>
        <w:t xml:space="preserve">Methods and tools: </w:t>
      </w:r>
      <w:r>
        <w:rPr>
          <w:rFonts w:ascii="Times New Roman" w:hAnsi="Times New Roman" w:cs="Times New Roman" w:eastAsia="Times New Roman"/>
          <w:b w:val="0"/>
          <w:i w:val="0"/>
          <w:sz w:val="24"/>
        </w:rPr>
        <w:t>Community mobilisation and facilitation; beneficiary targeting and household assessment; engagement with local leaders; field reporting and community feedback mechanisms.</w:t>
      </w:r>
    </w:p>
    <w:p>
      <w:pPr>
        <w:spacing w:after="40"/>
      </w:pPr>
      <w:r>
        <w:rPr>
          <w:rFonts w:ascii="Times New Roman" w:hAnsi="Times New Roman" w:cs="Times New Roman" w:eastAsia="Times New Roman"/>
          <w:b/>
          <w:i w:val="0"/>
          <w:sz w:val="24"/>
        </w:rPr>
        <w:t xml:space="preserve">Outputs and results: </w:t>
      </w:r>
    </w:p>
    <w:p>
      <w:pPr>
        <w:pStyle w:val="ListBullet"/>
        <w:spacing w:after="60"/>
        <w:jc w:val="both"/>
      </w:pPr>
      <w:r>
        <w:rPr>
          <w:rFonts w:ascii="Times New Roman" w:hAnsi="Times New Roman" w:cs="Times New Roman" w:eastAsia="Times New Roman"/>
          <w:b w:val="0"/>
          <w:i w:val="0"/>
          <w:sz w:val="24"/>
        </w:rPr>
        <w:t>Community nutrition and child-health activities facilitated with local leaders and stakeholders.</w:t>
      </w:r>
    </w:p>
    <w:p>
      <w:pPr>
        <w:pStyle w:val="ListBullet"/>
        <w:spacing w:after="60"/>
        <w:jc w:val="both"/>
      </w:pPr>
      <w:r>
        <w:rPr>
          <w:rFonts w:ascii="Times New Roman" w:hAnsi="Times New Roman" w:cs="Times New Roman" w:eastAsia="Times New Roman"/>
          <w:b w:val="0"/>
          <w:i w:val="0"/>
          <w:sz w:val="24"/>
        </w:rPr>
        <w:t>Targeting, household assessments and field reports completed to support accountable delivery.</w:t>
      </w:r>
    </w:p>
    <w:p>
      <w:pPr>
        <w:pStyle w:val="ListBullet"/>
        <w:spacing w:after="60"/>
        <w:jc w:val="both"/>
      </w:pPr>
      <w:r>
        <w:rPr>
          <w:rFonts w:ascii="Times New Roman" w:hAnsi="Times New Roman" w:cs="Times New Roman" w:eastAsia="Times New Roman"/>
          <w:b w:val="0"/>
          <w:i w:val="0"/>
          <w:sz w:val="24"/>
        </w:rPr>
        <w:t>Accountability, feedback, resilience and recovery activities supported for vulnerable communities.</w:t>
      </w:r>
    </w:p>
    <w:p>
      <w:pPr>
        <w:spacing w:after="120"/>
        <w:jc w:val="both"/>
      </w:pPr>
      <w:r>
        <w:rPr>
          <w:rFonts w:ascii="Times New Roman" w:hAnsi="Times New Roman" w:cs="Times New Roman" w:eastAsia="Times New Roman"/>
          <w:b/>
          <w:i w:val="0"/>
          <w:sz w:val="24"/>
        </w:rPr>
        <w:t xml:space="preserve">Relevance to Tilitonse grant partners (CSOs/CBOs): </w:t>
      </w:r>
      <w:r>
        <w:rPr>
          <w:rFonts w:ascii="Times New Roman" w:hAnsi="Times New Roman" w:cs="Times New Roman" w:eastAsia="Times New Roman"/>
          <w:b w:val="0"/>
          <w:i w:val="0"/>
          <w:sz w:val="24"/>
        </w:rPr>
        <w:t>Relevant to CBOs that need community-entry, mobilisation, inclusive targeting, household assessment and downward-accountability support grounded in direct work with community structures in Malawi.</w:t>
      </w:r>
    </w:p>
    <w:p>
      <w:pPr>
        <w:keepNext/>
        <w:spacing w:before="200" w:after="80"/>
      </w:pPr>
      <w:r>
        <w:rPr>
          <w:rFonts w:ascii="Times New Roman" w:hAnsi="Times New Roman" w:cs="Times New Roman" w:eastAsia="Times New Roman"/>
          <w:b/>
          <w:i w:val="0"/>
          <w:sz w:val="24"/>
        </w:rPr>
        <w:t>4. VERIFICATION CONTACTS</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835"/>
            <w:shd w:fill="D9D9D9" w:val="clear"/>
          </w:tcPr>
          <w:p>
            <w:pPr>
              <w:spacing w:after="40"/>
            </w:pPr>
            <w:r>
              <w:rPr>
                <w:rFonts w:ascii="Times New Roman" w:hAnsi="Times New Roman" w:cs="Times New Roman" w:eastAsia="Times New Roman"/>
                <w:b/>
                <w:i w:val="0"/>
                <w:sz w:val="24"/>
              </w:rPr>
              <w:t>Referee</w:t>
            </w:r>
          </w:p>
        </w:tc>
        <w:tc>
          <w:tcPr>
            <w:tcW w:type="dxa" w:w="2835"/>
            <w:shd w:fill="D9D9D9" w:val="clear"/>
          </w:tcPr>
          <w:p>
            <w:pPr>
              <w:spacing w:after="40"/>
            </w:pPr>
            <w:r>
              <w:rPr>
                <w:rFonts w:ascii="Times New Roman" w:hAnsi="Times New Roman" w:cs="Times New Roman" w:eastAsia="Times New Roman"/>
                <w:b/>
                <w:i w:val="0"/>
                <w:sz w:val="24"/>
              </w:rPr>
              <w:t>Contact</w:t>
            </w:r>
          </w:p>
        </w:tc>
        <w:tc>
          <w:tcPr>
            <w:tcW w:type="dxa" w:w="3628"/>
            <w:shd w:fill="D9D9D9" w:val="clear"/>
          </w:tcPr>
          <w:p>
            <w:pPr>
              <w:spacing w:after="40"/>
            </w:pPr>
            <w:r>
              <w:rPr>
                <w:rFonts w:ascii="Times New Roman" w:hAnsi="Times New Roman" w:cs="Times New Roman" w:eastAsia="Times New Roman"/>
                <w:b/>
                <w:i w:val="0"/>
                <w:sz w:val="24"/>
              </w:rPr>
              <w:t>Can Verify</w:t>
            </w:r>
          </w:p>
        </w:tc>
      </w:tr>
      <w:tr>
        <w:tc>
          <w:tcPr>
            <w:tcW w:type="dxa" w:w="2835"/>
          </w:tcPr>
          <w:p>
            <w:pPr>
              <w:spacing w:after="40"/>
              <w:jc w:val="left"/>
            </w:pPr>
            <w:r>
              <w:rPr>
                <w:rFonts w:ascii="Times New Roman" w:hAnsi="Times New Roman" w:cs="Times New Roman" w:eastAsia="Times New Roman"/>
                <w:b w:val="0"/>
                <w:i w:val="0"/>
                <w:sz w:val="24"/>
              </w:rPr>
              <w:t>Mr Frank Kapalamula</w:t>
            </w:r>
          </w:p>
          <w:p>
            <w:pPr>
              <w:spacing w:after="40"/>
              <w:jc w:val="left"/>
            </w:pPr>
            <w:r>
              <w:rPr>
                <w:rFonts w:ascii="Times New Roman" w:hAnsi="Times New Roman" w:cs="Times New Roman" w:eastAsia="Times New Roman"/>
                <w:b w:val="0"/>
                <w:i w:val="0"/>
                <w:sz w:val="24"/>
              </w:rPr>
              <w:t>Project Coordinator, Inter Aide</w:t>
            </w:r>
          </w:p>
          <w:p>
            <w:pPr>
              <w:spacing w:after="40"/>
              <w:jc w:val="left"/>
            </w:pPr>
            <w:r>
              <w:rPr>
                <w:rFonts w:ascii="Times New Roman" w:hAnsi="Times New Roman" w:cs="Times New Roman" w:eastAsia="Times New Roman"/>
                <w:b w:val="0"/>
                <w:i w:val="0"/>
                <w:sz w:val="24"/>
              </w:rPr>
              <w:t>P.O. Box 31405, Lilongwe, Malawi</w:t>
            </w:r>
          </w:p>
        </w:tc>
        <w:tc>
          <w:tcPr>
            <w:tcW w:type="dxa" w:w="2835"/>
          </w:tcPr>
          <w:p>
            <w:pPr>
              <w:spacing w:after="40"/>
              <w:jc w:val="left"/>
            </w:pPr>
            <w:r>
              <w:rPr>
                <w:rFonts w:ascii="Times New Roman" w:hAnsi="Times New Roman" w:cs="Times New Roman" w:eastAsia="Times New Roman"/>
                <w:b w:val="0"/>
                <w:i w:val="0"/>
                <w:sz w:val="24"/>
              </w:rPr>
              <w:t>+265 999 744 255</w:t>
            </w:r>
          </w:p>
          <w:p>
            <w:pPr>
              <w:spacing w:after="40"/>
              <w:jc w:val="left"/>
            </w:pPr>
            <w:r>
              <w:rPr>
                <w:rFonts w:ascii="Times New Roman" w:hAnsi="Times New Roman" w:cs="Times New Roman" w:eastAsia="Times New Roman"/>
                <w:b w:val="0"/>
                <w:i w:val="0"/>
                <w:sz w:val="24"/>
              </w:rPr>
              <w:t>coordosr.poulrtyvaccination@interaide.org</w:t>
            </w:r>
          </w:p>
        </w:tc>
        <w:tc>
          <w:tcPr>
            <w:tcW w:type="dxa" w:w="3628"/>
          </w:tcPr>
          <w:p>
            <w:pPr>
              <w:spacing w:after="40"/>
              <w:jc w:val="left"/>
            </w:pPr>
            <w:r>
              <w:rPr>
                <w:rFonts w:ascii="Times New Roman" w:hAnsi="Times New Roman" w:cs="Times New Roman" w:eastAsia="Times New Roman"/>
                <w:b w:val="0"/>
                <w:i w:val="0"/>
                <w:sz w:val="24"/>
              </w:rPr>
              <w:t>Monitoring and Evaluation Officer work in Phalombe District: surveys, baselines, vaccination-campaign reporting, MEAL tools, data quality and stakeholder reporting.</w:t>
            </w:r>
          </w:p>
        </w:tc>
      </w:tr>
      <w:tr>
        <w:tc>
          <w:tcPr>
            <w:tcW w:type="dxa" w:w="2835"/>
          </w:tcPr>
          <w:p>
            <w:pPr>
              <w:spacing w:after="40"/>
              <w:jc w:val="left"/>
            </w:pPr>
            <w:r>
              <w:rPr>
                <w:rFonts w:ascii="Times New Roman" w:hAnsi="Times New Roman" w:cs="Times New Roman" w:eastAsia="Times New Roman"/>
                <w:b w:val="0"/>
                <w:i w:val="0"/>
                <w:sz w:val="24"/>
              </w:rPr>
              <w:t>Mr Francis Fweta</w:t>
            </w:r>
          </w:p>
          <w:p>
            <w:pPr>
              <w:spacing w:after="40"/>
              <w:jc w:val="left"/>
            </w:pPr>
            <w:r>
              <w:rPr>
                <w:rFonts w:ascii="Times New Roman" w:hAnsi="Times New Roman" w:cs="Times New Roman" w:eastAsia="Times New Roman"/>
                <w:b w:val="0"/>
                <w:i w:val="0"/>
                <w:sz w:val="24"/>
              </w:rPr>
              <w:t>M&amp;E Officer, Foundation for Irrigation and Sustainable Development (FISD)</w:t>
            </w:r>
          </w:p>
          <w:p>
            <w:pPr>
              <w:spacing w:after="40"/>
              <w:jc w:val="left"/>
            </w:pPr>
            <w:r>
              <w:rPr>
                <w:rFonts w:ascii="Times New Roman" w:hAnsi="Times New Roman" w:cs="Times New Roman" w:eastAsia="Times New Roman"/>
                <w:b w:val="0"/>
                <w:i w:val="0"/>
                <w:sz w:val="24"/>
              </w:rPr>
              <w:t>P.O. Box 31245, Lilongwe, Malawi</w:t>
            </w:r>
          </w:p>
        </w:tc>
        <w:tc>
          <w:tcPr>
            <w:tcW w:type="dxa" w:w="2835"/>
          </w:tcPr>
          <w:p>
            <w:pPr>
              <w:spacing w:after="40"/>
              <w:jc w:val="left"/>
            </w:pPr>
            <w:r>
              <w:rPr>
                <w:rFonts w:ascii="Times New Roman" w:hAnsi="Times New Roman" w:cs="Times New Roman" w:eastAsia="Times New Roman"/>
                <w:b w:val="0"/>
                <w:i w:val="0"/>
                <w:sz w:val="24"/>
              </w:rPr>
              <w:t>+265 885 675 877</w:t>
            </w:r>
          </w:p>
          <w:p>
            <w:pPr>
              <w:spacing w:after="40"/>
              <w:jc w:val="left"/>
            </w:pPr>
            <w:r>
              <w:rPr>
                <w:rFonts w:ascii="Times New Roman" w:hAnsi="Times New Roman" w:cs="Times New Roman" w:eastAsia="Times New Roman"/>
                <w:b w:val="0"/>
                <w:i w:val="0"/>
                <w:sz w:val="24"/>
              </w:rPr>
              <w:t>fwetafrancis@gmail.com</w:t>
            </w:r>
          </w:p>
        </w:tc>
        <w:tc>
          <w:tcPr>
            <w:tcW w:type="dxa" w:w="3628"/>
          </w:tcPr>
          <w:p>
            <w:pPr>
              <w:spacing w:after="40"/>
              <w:jc w:val="left"/>
            </w:pPr>
            <w:r>
              <w:rPr>
                <w:rFonts w:ascii="Times New Roman" w:hAnsi="Times New Roman" w:cs="Times New Roman" w:eastAsia="Times New Roman"/>
                <w:b w:val="0"/>
                <w:i w:val="0"/>
                <w:sz w:val="24"/>
              </w:rPr>
              <w:t>Monitoring and Evaluation Officer work with FISD Limited: solar-irrigation baselines and performance assessments, KPIs, field coordination and climate-resilience training.</w:t>
            </w:r>
          </w:p>
        </w:tc>
      </w:tr>
      <w:tr>
        <w:tc>
          <w:tcPr>
            <w:tcW w:type="dxa" w:w="2835"/>
          </w:tcPr>
          <w:p>
            <w:pPr>
              <w:spacing w:after="40"/>
              <w:jc w:val="left"/>
            </w:pPr>
            <w:r>
              <w:rPr>
                <w:rFonts w:ascii="Times New Roman" w:hAnsi="Times New Roman" w:cs="Times New Roman" w:eastAsia="Times New Roman"/>
                <w:b w:val="0"/>
                <w:i w:val="0"/>
                <w:sz w:val="24"/>
              </w:rPr>
              <w:t>Mr Bright Kumwenda</w:t>
            </w:r>
          </w:p>
          <w:p>
            <w:pPr>
              <w:spacing w:after="40"/>
              <w:jc w:val="left"/>
            </w:pPr>
            <w:r>
              <w:rPr>
                <w:rFonts w:ascii="Times New Roman" w:hAnsi="Times New Roman" w:cs="Times New Roman" w:eastAsia="Times New Roman"/>
                <w:b w:val="0"/>
                <w:i w:val="0"/>
                <w:sz w:val="24"/>
              </w:rPr>
              <w:t>Editor, Nation Publications Limited</w:t>
            </w:r>
          </w:p>
          <w:p>
            <w:pPr>
              <w:spacing w:after="40"/>
              <w:jc w:val="left"/>
            </w:pPr>
            <w:r>
              <w:rPr>
                <w:rFonts w:ascii="Times New Roman" w:hAnsi="Times New Roman" w:cs="Times New Roman" w:eastAsia="Times New Roman"/>
                <w:b w:val="0"/>
                <w:i w:val="0"/>
                <w:sz w:val="24"/>
              </w:rPr>
              <w:t>Blantyre, Malawi</w:t>
            </w:r>
          </w:p>
        </w:tc>
        <w:tc>
          <w:tcPr>
            <w:tcW w:type="dxa" w:w="2835"/>
          </w:tcPr>
          <w:p>
            <w:pPr>
              <w:spacing w:after="40"/>
              <w:jc w:val="left"/>
            </w:pPr>
            <w:r>
              <w:rPr>
                <w:rFonts w:ascii="Times New Roman" w:hAnsi="Times New Roman" w:cs="Times New Roman" w:eastAsia="Times New Roman"/>
                <w:b w:val="0"/>
                <w:i w:val="0"/>
                <w:sz w:val="24"/>
              </w:rPr>
              <w:t>+265 888 209 027</w:t>
            </w:r>
          </w:p>
          <w:p>
            <w:pPr>
              <w:spacing w:after="40"/>
              <w:jc w:val="left"/>
            </w:pPr>
            <w:r>
              <w:rPr>
                <w:rFonts w:ascii="Times New Roman" w:hAnsi="Times New Roman" w:cs="Times New Roman" w:eastAsia="Times New Roman"/>
                <w:b w:val="0"/>
                <w:i w:val="0"/>
                <w:sz w:val="24"/>
              </w:rPr>
              <w:t>bkumwenda@nationmw.net</w:t>
            </w:r>
          </w:p>
        </w:tc>
        <w:tc>
          <w:tcPr>
            <w:tcW w:type="dxa" w:w="3628"/>
          </w:tcPr>
          <w:p>
            <w:pPr>
              <w:spacing w:after="40"/>
              <w:jc w:val="left"/>
            </w:pPr>
            <w:r>
              <w:rPr>
                <w:rFonts w:ascii="Times New Roman" w:hAnsi="Times New Roman" w:cs="Times New Roman" w:eastAsia="Times New Roman"/>
                <w:b w:val="0"/>
                <w:i w:val="0"/>
                <w:sz w:val="24"/>
              </w:rPr>
              <w:t>Professional character, communication and report-writing (additional referee).</w:t>
            </w:r>
          </w:p>
        </w:tc>
      </w:tr>
    </w:tbl>
    <w:p>
      <w:pPr>
        <w:spacing w:after="40"/>
      </w:pPr>
    </w:p>
    <w:p>
      <w:pPr>
        <w:keepNext/>
        <w:spacing w:before="200" w:after="80"/>
      </w:pPr>
      <w:r>
        <w:rPr>
          <w:rFonts w:ascii="Times New Roman" w:hAnsi="Times New Roman" w:cs="Times New Roman" w:eastAsia="Times New Roman"/>
          <w:b/>
          <w:i w:val="0"/>
          <w:sz w:val="24"/>
        </w:rPr>
        <w:t>5. CROSS-CUTTING CAPABILITY FOR ORGANISATION STRENGTHENING</w:t>
      </w:r>
    </w:p>
    <w:p>
      <w:pPr>
        <w:pStyle w:val="ListBullet"/>
        <w:spacing w:after="60"/>
        <w:jc w:val="both"/>
      </w:pPr>
      <w:r>
        <w:rPr>
          <w:rFonts w:ascii="Times New Roman" w:hAnsi="Times New Roman" w:cs="Times New Roman" w:eastAsia="Times New Roman"/>
          <w:b w:val="0"/>
          <w:i w:val="0"/>
          <w:sz w:val="24"/>
        </w:rPr>
        <w:t>Framework-to-field MERL: theories of change, indicators and tools are connected to feasible field collection (including offline digital systems), cleaning, DQA, analysis and management use — the full cycle CBOs must sustain after the consultant leaves.</w:t>
      </w:r>
    </w:p>
    <w:p>
      <w:pPr>
        <w:pStyle w:val="ListBullet"/>
        <w:spacing w:after="60"/>
        <w:jc w:val="both"/>
      </w:pPr>
      <w:r>
        <w:rPr>
          <w:rFonts w:ascii="Times New Roman" w:hAnsi="Times New Roman" w:cs="Times New Roman" w:eastAsia="Times New Roman"/>
          <w:b w:val="0"/>
          <w:i w:val="0"/>
          <w:sz w:val="24"/>
        </w:rPr>
        <w:t>Gender integrated with measurement: gender-sensitive indicators, inclusive targeting and community feedback run through design, monitoring and learning, not as an add-on section.</w:t>
      </w:r>
    </w:p>
    <w:p>
      <w:pPr>
        <w:pStyle w:val="ListBullet"/>
        <w:spacing w:after="60"/>
        <w:jc w:val="both"/>
      </w:pPr>
      <w:r>
        <w:rPr>
          <w:rFonts w:ascii="Times New Roman" w:hAnsi="Times New Roman" w:cs="Times New Roman" w:eastAsia="Times New Roman"/>
          <w:b w:val="0"/>
          <w:i w:val="0"/>
          <w:sz w:val="24"/>
        </w:rPr>
        <w:t>Community accountability: mobilisation, household assessment, work with local leaders and feedback mechanisms ground organisational systems in downward accountability to citizens.</w:t>
      </w:r>
    </w:p>
    <w:p>
      <w:pPr>
        <w:pStyle w:val="ListBullet"/>
        <w:spacing w:after="60"/>
        <w:jc w:val="both"/>
      </w:pPr>
      <w:r>
        <w:rPr>
          <w:rFonts w:ascii="Times New Roman" w:hAnsi="Times New Roman" w:cs="Times New Roman" w:eastAsia="Times New Roman"/>
          <w:b w:val="0"/>
          <w:i w:val="0"/>
          <w:sz w:val="24"/>
        </w:rPr>
        <w:t>Learning products for different audiences: field and management reports, stakeholder presentations, case studies and a policy brief demonstrate analytical and communication range.</w:t>
      </w:r>
    </w:p>
    <w:p>
      <w:pPr>
        <w:pStyle w:val="ListBullet"/>
        <w:spacing w:after="60"/>
        <w:jc w:val="both"/>
      </w:pPr>
      <w:r>
        <w:rPr>
          <w:rFonts w:ascii="Times New Roman" w:hAnsi="Times New Roman" w:cs="Times New Roman" w:eastAsia="Times New Roman"/>
          <w:b w:val="0"/>
          <w:i w:val="0"/>
          <w:sz w:val="24"/>
        </w:rPr>
        <w:t>Multi-district Malawi experience: Lilongwe, Blantyre, Phalombe and Rumphi, with central, southern and northern community contexts.</w:t>
      </w:r>
    </w:p>
    <w:p>
      <w:pPr>
        <w:keepNext/>
        <w:spacing w:before="200" w:after="80"/>
      </w:pPr>
      <w:r>
        <w:rPr>
          <w:rFonts w:ascii="Times New Roman" w:hAnsi="Times New Roman" w:cs="Times New Roman" w:eastAsia="Times New Roman"/>
          <w:b/>
          <w:i w:val="0"/>
          <w:sz w:val="24"/>
        </w:rPr>
        <w:t>6. DECLARATION</w:t>
      </w:r>
    </w:p>
    <w:p>
      <w:pPr>
        <w:spacing w:after="120"/>
        <w:jc w:val="both"/>
      </w:pPr>
      <w:r>
        <w:rPr>
          <w:rFonts w:ascii="Times New Roman" w:hAnsi="Times New Roman" w:cs="Times New Roman" w:eastAsia="Times New Roman"/>
          <w:b w:val="0"/>
          <w:i w:val="0"/>
          <w:sz w:val="24"/>
        </w:rPr>
        <w:t>I, Malumbo Kumwenda, Lead Consultant and Sole Proprietor of FACOLD Enterprise, confirm that the roles, services and outputs described above were personally performed by me as stated, and that quantitative results are reproduced accurately from programme records reflected in my Curriculum Vitae. Supporting appointment and qualification documents and permission-cleared samples will be made available for due diligence on request.</w:t>
      </w:r>
    </w:p>
    <w:p>
      <w:pPr>
        <w:spacing w:after="120"/>
      </w:pPr>
      <w:r>
        <w:rPr>
          <w:rFonts w:ascii="Times New Roman" w:hAnsi="Times New Roman" w:cs="Times New Roman" w:eastAsia="Times New Roman"/>
          <w:b w:val="0"/>
          <w:i/>
          <w:sz w:val="24"/>
        </w:rPr>
        <w:t>Malumbo Kumwenda  •  Lead Consultant and Sole Proprietor, FACOLD Enterprise  •  27 October 2026</w:t>
      </w:r>
    </w:p>
    <w:sectPr w:rsidR="00FC693F" w:rsidRPr="0006063C" w:rsidSect="00034616">
      <w:footerReference w:type="default" r:id="rId9"/>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cs="Times New Roman" w:eastAsia="Times New Roman"/>
        <w:b w:val="0"/>
        <w:i/>
        <w:sz w:val="24"/>
      </w:rPr>
      <w:t xml:space="preserve">FACOLD Enterprise — Track Record and Evidence of Previous Work  |  Page </w:t>
    </w:r>
    <w:r>
      <w:rPr>
        <w:rFonts w:ascii="Times New Roman" w:hAnsi="Times New Roman" w:cs="Times New Roman" w:eastAsia="Times New Roman"/>
        <w:b w:val="0"/>
        <w:i/>
        <w:sz w:val="24"/>
      </w:rPr>
      <w:fldChar w:fldCharType="begin"/>
    </w:r>
    <w:r>
      <w:rPr>
        <w:rFonts w:ascii="Times New Roman" w:hAnsi="Times New Roman" w:cs="Times New Roman" w:eastAsia="Times New Roman"/>
        <w:b w:val="0"/>
        <w:i/>
        <w:sz w:val="24"/>
      </w:rPr>
      <w:instrText xml:space="preserve">PAGE</w:instrText>
    </w:r>
    <w:r>
      <w:rPr>
        <w:rFonts w:ascii="Times New Roman" w:hAnsi="Times New Roman" w:cs="Times New Roman" w:eastAsia="Times New Roman"/>
        <w:b w:val="0"/>
        <w:i/>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 Record and Evidence of Previous Work - FACOLD Enterprise</dc:title>
  <dc:subject/>
  <dc:creator>FACOLD Enterprise</dc:creator>
  <cp:keywords/>
  <dc:description>generated by python-docx</dc:description>
  <cp:lastModifiedBy/>
  <cp:revision>1</cp:revision>
  <dcterms:created xsi:type="dcterms:W3CDTF">2013-12-23T23:15:00Z</dcterms:created>
  <dcterms:modified xsi:type="dcterms:W3CDTF">2013-12-23T23:15:00Z</dcterms:modified>
  <cp:category/>
</cp:coreProperties>
</file>