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line="276" w:lineRule="auto"/>
      </w:pPr>
    </w:p>
    <w:p>
      <w:pPr>
        <w:spacing w:after="0" w:before="0" w:line="276" w:lineRule="auto"/>
      </w:pPr>
    </w:p>
    <w:p>
      <w:pPr>
        <w:jc w:val="center"/>
      </w:pPr>
      <w:r>
        <w:drawing>
          <wp:inline xmlns:a="http://schemas.openxmlformats.org/drawingml/2006/main" xmlns:pic="http://schemas.openxmlformats.org/drawingml/2006/picture">
            <wp:extent cx="1554480" cy="1554480"/>
            <wp:docPr id="1" name="Picture 1"/>
            <wp:cNvGraphicFramePr>
              <a:graphicFrameLocks noChangeAspect="1"/>
            </wp:cNvGraphicFramePr>
            <a:graphic>
              <a:graphicData uri="http://schemas.openxmlformats.org/drawingml/2006/picture">
                <pic:pic>
                  <pic:nvPicPr>
                    <pic:cNvPr id="0" name="eu_seal.png"/>
                    <pic:cNvPicPr/>
                  </pic:nvPicPr>
                  <pic:blipFill>
                    <a:blip r:embed="rId9"/>
                    <a:stretch>
                      <a:fillRect/>
                    </a:stretch>
                  </pic:blipFill>
                  <pic:spPr>
                    <a:xfrm>
                      <a:off x="0" y="0"/>
                      <a:ext cx="1554480" cy="1554480"/>
                    </a:xfrm>
                    <a:prstGeom prst="rect"/>
                  </pic:spPr>
                </pic:pic>
              </a:graphicData>
            </a:graphic>
          </wp:inline>
        </w:drawing>
      </w:r>
    </w:p>
    <w:p>
      <w:pPr>
        <w:spacing w:after="40" w:before="120" w:line="276" w:lineRule="auto"/>
        <w:jc w:val="center"/>
      </w:pPr>
      <w:r>
        <w:rPr>
          <w:rFonts w:ascii="Poppins" w:hAnsi="Poppins" w:eastAsia="Poppins"/>
          <w:b/>
          <w:i w:val="0"/>
          <w:color w:val="7B1113"/>
          <w:sz w:val="56"/>
        </w:rPr>
        <w:t>EXPLOITS UNIVERSITY</w:t>
      </w:r>
    </w:p>
    <w:p>
      <w:pPr>
        <w:spacing w:after="200" w:before="0" w:line="276" w:lineRule="auto"/>
        <w:jc w:val="center"/>
      </w:pPr>
      <w:r>
        <w:rPr>
          <w:rFonts w:ascii="Open Sans" w:hAnsi="Open Sans" w:eastAsia="Open Sans"/>
          <w:b/>
          <w:i w:val="0"/>
          <w:color w:val="A94442"/>
          <w:sz w:val="26"/>
        </w:rPr>
        <w:t>BSc INFORMATION COMMUNICATION AND TECHNOLOGY</w:t>
      </w:r>
    </w:p>
    <w:p>
      <w:pPr>
        <w:spacing w:after="200"/>
        <w:pBdr>
          <w:bottom w:val="single" w:sz="18" w:space="1" w:color="C9A227"/>
        </w:pBdr>
      </w:pPr>
    </w:p>
    <w:p>
      <w:pPr>
        <w:spacing w:after="360" w:before="0" w:line="276" w:lineRule="auto"/>
        <w:jc w:val="center"/>
      </w:pPr>
      <w:r>
        <w:rPr>
          <w:rFonts w:ascii="Open Sans" w:hAnsi="Open Sans" w:eastAsia="Open Sans"/>
          <w:b/>
          <w:i w:val="0"/>
          <w:color w:val="59090C"/>
          <w:sz w:val="28"/>
        </w:rPr>
        <w:t>BICT 3202 · OBJECT-ORIENTED ANALYSIS AND DESIGN</w:t>
      </w:r>
    </w:p>
    <w:p>
      <w:pPr>
        <w:spacing w:after="120" w:before="0" w:line="276" w:lineRule="auto"/>
        <w:jc w:val="center"/>
      </w:pPr>
      <w:r>
        <w:rPr>
          <w:rFonts w:ascii="Poppins" w:hAnsi="Poppins" w:eastAsia="Poppins"/>
          <w:b/>
          <w:i w:val="0"/>
          <w:color w:val="7B1113"/>
          <w:sz w:val="60"/>
        </w:rPr>
        <w:t>WEEK 16 ASSIGNMENT</w:t>
      </w:r>
    </w:p>
    <w:p>
      <w:pPr>
        <w:spacing w:after="440" w:before="0" w:line="276" w:lineRule="auto"/>
        <w:jc w:val="center"/>
      </w:pPr>
      <w:r>
        <w:rPr>
          <w:rFonts w:ascii="Open Sans" w:hAnsi="Open Sans" w:eastAsia="Open Sans"/>
          <w:b w:val="0"/>
          <w:i/>
          <w:color w:val="2B2626"/>
          <w:sz w:val="28"/>
        </w:rPr>
        <w:t>Comprehensive Revision, Integrated Case Study and Examination Preparation</w:t>
      </w:r>
    </w:p>
    <w:tbl>
      <w:tblPr>
        <w:tblStyle w:val="TableGrid"/>
        <w:tblW w:type="auto" w:w="0"/>
        <w:jc w:val="center"/>
        <w:tblLook w:firstColumn="1" w:firstRow="1" w:lastColumn="0" w:lastRow="0" w:noHBand="0" w:noVBand="1" w:val="04A0"/>
      </w:tblPr>
      <w:tblGrid>
        <w:gridCol w:w="4706"/>
        <w:gridCol w:w="4706"/>
      </w:tblGrid>
      <w:tr>
        <w:tc>
          <w:tcPr>
            <w:tcW w:type="dxa" w:w="3456"/>
            <w:tcMar>
              <w:top w:w="80" w:type="dxa"/>
              <w:bottom w:w="80" w:type="dxa"/>
              <w:left w:w="120" w:type="dxa"/>
              <w:right w:w="120" w:type="dxa"/>
            </w:tcMar>
            <w:shd w:val="clear" w:color="auto" w:fill="F3E4E4"/>
          </w:tcPr>
          <w:p>
            <w:r>
              <w:rPr>
                <w:rFonts w:ascii="Poppins" w:hAnsi="Poppins" w:eastAsia="Poppins"/>
                <w:b/>
                <w:i w:val="0"/>
                <w:color w:val="7B1113"/>
                <w:sz w:val="22"/>
              </w:rPr>
              <w:t>Student Name</w:t>
            </w:r>
          </w:p>
        </w:tc>
        <w:tc>
          <w:tcPr>
            <w:tcW w:type="dxa" w:w="5616"/>
            <w:tcMar>
              <w:top w:w="80" w:type="dxa"/>
              <w:bottom w:w="80" w:type="dxa"/>
              <w:left w:w="120" w:type="dxa"/>
              <w:right w:w="120" w:type="dxa"/>
            </w:tcMar>
          </w:tcPr>
          <w:p>
            <w:r>
              <w:rPr>
                <w:rFonts w:ascii="Open Sans" w:hAnsi="Open Sans" w:eastAsia="Open Sans"/>
                <w:b w:val="0"/>
                <w:i w:val="0"/>
                <w:color w:val="2B2626"/>
                <w:sz w:val="22"/>
              </w:rPr>
            </w:r>
          </w:p>
        </w:tc>
      </w:tr>
      <w:tr>
        <w:tc>
          <w:tcPr>
            <w:tcW w:type="dxa" w:w="3456"/>
            <w:tcMar>
              <w:top w:w="80" w:type="dxa"/>
              <w:bottom w:w="80" w:type="dxa"/>
              <w:left w:w="120" w:type="dxa"/>
              <w:right w:w="120" w:type="dxa"/>
            </w:tcMar>
            <w:shd w:val="clear" w:color="auto" w:fill="F3E4E4"/>
          </w:tcPr>
          <w:p>
            <w:r>
              <w:rPr>
                <w:rFonts w:ascii="Poppins" w:hAnsi="Poppins" w:eastAsia="Poppins"/>
                <w:b/>
                <w:i w:val="0"/>
                <w:color w:val="7B1113"/>
                <w:sz w:val="22"/>
              </w:rPr>
              <w:t>Student ID</w:t>
            </w:r>
          </w:p>
        </w:tc>
        <w:tc>
          <w:tcPr>
            <w:tcW w:type="dxa" w:w="5616"/>
            <w:tcMar>
              <w:top w:w="80" w:type="dxa"/>
              <w:bottom w:w="80" w:type="dxa"/>
              <w:left w:w="120" w:type="dxa"/>
              <w:right w:w="120" w:type="dxa"/>
            </w:tcMar>
          </w:tcPr>
          <w:p>
            <w:r>
              <w:rPr>
                <w:rFonts w:ascii="Open Sans" w:hAnsi="Open Sans" w:eastAsia="Open Sans"/>
                <w:b w:val="0"/>
                <w:i w:val="0"/>
                <w:color w:val="2B2626"/>
                <w:sz w:val="22"/>
              </w:rPr>
            </w:r>
          </w:p>
        </w:tc>
      </w:tr>
      <w:tr>
        <w:tc>
          <w:tcPr>
            <w:tcW w:type="dxa" w:w="3456"/>
            <w:tcMar>
              <w:top w:w="80" w:type="dxa"/>
              <w:bottom w:w="80" w:type="dxa"/>
              <w:left w:w="120" w:type="dxa"/>
              <w:right w:w="120" w:type="dxa"/>
            </w:tcMar>
            <w:shd w:val="clear" w:color="auto" w:fill="F3E4E4"/>
          </w:tcPr>
          <w:p>
            <w:r>
              <w:rPr>
                <w:rFonts w:ascii="Poppins" w:hAnsi="Poppins" w:eastAsia="Poppins"/>
                <w:b/>
                <w:i w:val="0"/>
                <w:color w:val="7B1113"/>
                <w:sz w:val="22"/>
              </w:rPr>
              <w:t>Programme / Year</w:t>
            </w:r>
          </w:p>
        </w:tc>
        <w:tc>
          <w:tcPr>
            <w:tcW w:type="dxa" w:w="5616"/>
            <w:tcMar>
              <w:top w:w="80" w:type="dxa"/>
              <w:bottom w:w="80" w:type="dxa"/>
              <w:left w:w="120" w:type="dxa"/>
              <w:right w:w="120" w:type="dxa"/>
            </w:tcMar>
          </w:tcPr>
          <w:p>
            <w:r>
              <w:rPr>
                <w:rFonts w:ascii="Open Sans" w:hAnsi="Open Sans" w:eastAsia="Open Sans"/>
                <w:b w:val="0"/>
                <w:i w:val="0"/>
                <w:color w:val="2B2626"/>
                <w:sz w:val="22"/>
              </w:rPr>
              <w:t>BSc ICT · Year 3</w:t>
            </w:r>
          </w:p>
        </w:tc>
      </w:tr>
      <w:tr>
        <w:tc>
          <w:tcPr>
            <w:tcW w:type="dxa" w:w="3456"/>
            <w:tcMar>
              <w:top w:w="80" w:type="dxa"/>
              <w:bottom w:w="80" w:type="dxa"/>
              <w:left w:w="120" w:type="dxa"/>
              <w:right w:w="120" w:type="dxa"/>
            </w:tcMar>
            <w:shd w:val="clear" w:color="auto" w:fill="F3E4E4"/>
          </w:tcPr>
          <w:p>
            <w:r>
              <w:rPr>
                <w:rFonts w:ascii="Poppins" w:hAnsi="Poppins" w:eastAsia="Poppins"/>
                <w:b/>
                <w:i w:val="0"/>
                <w:color w:val="7B1113"/>
                <w:sz w:val="22"/>
              </w:rPr>
              <w:t>Course / Week</w:t>
            </w:r>
          </w:p>
        </w:tc>
        <w:tc>
          <w:tcPr>
            <w:tcW w:type="dxa" w:w="5616"/>
            <w:tcMar>
              <w:top w:w="80" w:type="dxa"/>
              <w:bottom w:w="80" w:type="dxa"/>
              <w:left w:w="120" w:type="dxa"/>
              <w:right w:w="120" w:type="dxa"/>
            </w:tcMar>
          </w:tcPr>
          <w:p>
            <w:r>
              <w:rPr>
                <w:rFonts w:ascii="Open Sans" w:hAnsi="Open Sans" w:eastAsia="Open Sans"/>
                <w:b w:val="0"/>
                <w:i w:val="0"/>
                <w:color w:val="2B2626"/>
                <w:sz w:val="22"/>
              </w:rPr>
              <w:t>BICT 3202 · Week 16 of 16</w:t>
            </w:r>
          </w:p>
        </w:tc>
      </w:tr>
      <w:tr>
        <w:tc>
          <w:tcPr>
            <w:tcW w:type="dxa" w:w="3456"/>
            <w:tcMar>
              <w:top w:w="80" w:type="dxa"/>
              <w:bottom w:w="80" w:type="dxa"/>
              <w:left w:w="120" w:type="dxa"/>
              <w:right w:w="120" w:type="dxa"/>
            </w:tcMar>
            <w:shd w:val="clear" w:color="auto" w:fill="F3E4E4"/>
          </w:tcPr>
          <w:p>
            <w:r>
              <w:rPr>
                <w:rFonts w:ascii="Poppins" w:hAnsi="Poppins" w:eastAsia="Poppins"/>
                <w:b/>
                <w:i w:val="0"/>
                <w:color w:val="7B1113"/>
                <w:sz w:val="22"/>
              </w:rPr>
              <w:t>Date Submitted</w:t>
            </w:r>
          </w:p>
        </w:tc>
        <w:tc>
          <w:tcPr>
            <w:tcW w:type="dxa" w:w="5616"/>
            <w:tcMar>
              <w:top w:w="80" w:type="dxa"/>
              <w:bottom w:w="80" w:type="dxa"/>
              <w:left w:w="120" w:type="dxa"/>
              <w:right w:w="120" w:type="dxa"/>
            </w:tcMar>
          </w:tcPr>
          <w:p>
            <w:r>
              <w:rPr>
                <w:rFonts w:ascii="Open Sans" w:hAnsi="Open Sans" w:eastAsia="Open Sans"/>
                <w:b w:val="0"/>
                <w:i w:val="0"/>
                <w:color w:val="2B2626"/>
                <w:sz w:val="22"/>
              </w:rPr>
            </w:r>
          </w:p>
        </w:tc>
      </w:tr>
    </w:tbl>
    <w:p>
      <w:pPr>
        <w:spacing w:after="120" w:before="0" w:line="276" w:lineRule="auto"/>
      </w:pPr>
    </w:p>
    <w:p>
      <w:pPr>
        <w:spacing w:after="0" w:before="0" w:line="276" w:lineRule="auto"/>
        <w:jc w:val="center"/>
      </w:pPr>
      <w:r>
        <w:rPr>
          <w:rFonts w:ascii="Open Sans" w:hAnsi="Open Sans" w:eastAsia="Open Sans"/>
          <w:b/>
          <w:i w:val="0"/>
          <w:color w:val="59090C"/>
          <w:sz w:val="24"/>
        </w:rPr>
        <w:t>Instructor: Francis Fweta — ICT Lecturer</w:t>
      </w:r>
    </w:p>
    <w:p>
      <w:pPr>
        <w:spacing w:after="120" w:before="0" w:line="276" w:lineRule="auto"/>
        <w:jc w:val="center"/>
      </w:pPr>
      <w:r>
        <w:rPr>
          <w:rFonts w:ascii="Open Sans" w:hAnsi="Open Sans" w:eastAsia="Open Sans"/>
          <w:b w:val="0"/>
          <w:i/>
          <w:color w:val="6B6B6B"/>
          <w:sz w:val="22"/>
        </w:rPr>
        <w:t>Exploits University · Week 16 of 16</w:t>
      </w:r>
    </w:p>
    <w:p>
      <w:r>
        <w:br w:type="page"/>
      </w:r>
    </w:p>
    <w:p>
      <w:pPr>
        <w:keepNext/>
        <w:spacing w:before="280" w:after="120"/>
        <w:pBdr>
          <w:bottom w:val="single" w:sz="12" w:space="3" w:color="C9A227"/>
        </w:pBdr>
      </w:pPr>
      <w:r>
        <w:rPr>
          <w:rFonts w:ascii="Poppins" w:hAnsi="Poppins" w:eastAsia="Poppins"/>
          <w:b/>
          <w:i w:val="0"/>
          <w:color w:val="7B1113"/>
          <w:sz w:val="30"/>
        </w:rPr>
        <w:t>Assignment Instructions</w:t>
      </w:r>
    </w:p>
    <w:p>
      <w:pPr>
        <w:pStyle w:val="ListBullet"/>
        <w:spacing w:after="80"/>
      </w:pPr>
      <w:r>
        <w:rPr>
          <w:rFonts w:ascii="Open Sans" w:hAnsi="Open Sans" w:eastAsia="Open Sans"/>
          <w:b w:val="0"/>
          <w:i w:val="0"/>
          <w:color w:val="2B2626"/>
          <w:sz w:val="22"/>
        </w:rPr>
        <w:t>Answer ALL questions in Sections A, B and C.</w:t>
      </w:r>
    </w:p>
    <w:p>
      <w:pPr>
        <w:pStyle w:val="ListBullet"/>
        <w:spacing w:after="80"/>
      </w:pPr>
      <w:r>
        <w:rPr>
          <w:rFonts w:ascii="Open Sans" w:hAnsi="Open Sans" w:eastAsia="Open Sans"/>
          <w:b w:val="0"/>
          <w:i w:val="0"/>
          <w:color w:val="2B2626"/>
          <w:sz w:val="22"/>
        </w:rPr>
        <w:t>Read the Week 16 module and your lecture notes before attempting each question.</w:t>
      </w:r>
    </w:p>
    <w:p>
      <w:pPr>
        <w:pStyle w:val="ListBullet"/>
        <w:spacing w:after="80"/>
      </w:pPr>
      <w:r>
        <w:rPr>
          <w:rFonts w:ascii="Open Sans" w:hAnsi="Open Sans" w:eastAsia="Open Sans"/>
          <w:b w:val="0"/>
          <w:i w:val="0"/>
          <w:color w:val="2B2626"/>
          <w:sz w:val="22"/>
        </w:rPr>
        <w:t>This 50-mark assignment is revision, not a full end-of-semester examination.</w:t>
      </w:r>
    </w:p>
    <w:p>
      <w:pPr>
        <w:pStyle w:val="ListBullet"/>
        <w:spacing w:after="80"/>
      </w:pPr>
      <w:r>
        <w:rPr>
          <w:rFonts w:ascii="Open Sans" w:hAnsi="Open Sans" w:eastAsia="Open Sans"/>
          <w:b w:val="0"/>
          <w:i w:val="0"/>
          <w:color w:val="2B2626"/>
          <w:sz w:val="22"/>
        </w:rPr>
        <w:t>Draw UML diagrams in correct notation and check that your models are consistent.</w:t>
      </w:r>
    </w:p>
    <w:p>
      <w:pPr>
        <w:pStyle w:val="ListBullet"/>
        <w:spacing w:after="80"/>
      </w:pPr>
      <w:r>
        <w:rPr>
          <w:rFonts w:ascii="Open Sans" w:hAnsi="Open Sans" w:eastAsia="Open Sans"/>
          <w:b w:val="0"/>
          <w:i w:val="0"/>
          <w:color w:val="2B2626"/>
          <w:sz w:val="22"/>
        </w:rPr>
        <w:t>Submit by the date given by your lecturer. Total: 50 marks.</w:t>
      </w:r>
    </w:p>
    <w:p>
      <w:pPr>
        <w:keepNext/>
        <w:spacing w:before="280" w:after="120"/>
        <w:pBdr>
          <w:bottom w:val="single" w:sz="12" w:space="3" w:color="C9A227"/>
        </w:pBdr>
      </w:pPr>
      <w:r>
        <w:rPr>
          <w:rFonts w:ascii="Poppins" w:hAnsi="Poppins" w:eastAsia="Poppins"/>
          <w:b/>
          <w:i w:val="0"/>
          <w:color w:val="7B1113"/>
          <w:sz w:val="30"/>
        </w:rPr>
        <w:t>Section A — Short-Answer Questions (20 marks)</w:t>
      </w:r>
    </w:p>
    <w:p>
      <w:pPr>
        <w:keepNext/>
        <w:spacing w:before="280" w:after="120"/>
      </w:pPr>
      <w:r>
        <w:rPr>
          <w:rFonts w:ascii="Poppins" w:hAnsi="Poppins" w:eastAsia="Poppins"/>
          <w:b/>
          <w:i w:val="0"/>
          <w:color w:val="7B1113"/>
          <w:sz w:val="25"/>
        </w:rPr>
        <w:t>Question A1</w:t>
      </w:r>
    </w:p>
    <w:p>
      <w:pPr>
        <w:spacing w:after="120" w:before="0" w:line="276" w:lineRule="auto"/>
      </w:pPr>
      <w:r>
        <w:rPr>
          <w:rFonts w:ascii="Open Sans" w:hAnsi="Open Sans" w:eastAsia="Open Sans"/>
          <w:b w:val="0"/>
          <w:i w:val="0"/>
          <w:color w:val="2B2626"/>
          <w:sz w:val="22"/>
        </w:rPr>
        <w:t>Define object-oriented analysis and object-oriented design. [3 marks]</w:t>
      </w:r>
    </w:p>
    <w:p>
      <w:pPr>
        <w:keepNext/>
        <w:spacing w:before="280" w:after="120"/>
      </w:pPr>
      <w:r>
        <w:rPr>
          <w:rFonts w:ascii="Poppins" w:hAnsi="Poppins" w:eastAsia="Poppins"/>
          <w:b/>
          <w:i w:val="0"/>
          <w:color w:val="7B1113"/>
          <w:sz w:val="25"/>
        </w:rPr>
        <w:t>Question A2</w:t>
      </w:r>
    </w:p>
    <w:p>
      <w:pPr>
        <w:spacing w:after="120" w:before="0" w:line="276" w:lineRule="auto"/>
      </w:pPr>
      <w:r>
        <w:rPr>
          <w:rFonts w:ascii="Open Sans" w:hAnsi="Open Sans" w:eastAsia="Open Sans"/>
          <w:b w:val="0"/>
          <w:i w:val="0"/>
          <w:color w:val="2B2626"/>
          <w:sz w:val="22"/>
        </w:rPr>
        <w:t>Distinguish an object from a class. [2 marks]</w:t>
      </w:r>
    </w:p>
    <w:p>
      <w:pPr>
        <w:keepNext/>
        <w:spacing w:before="280" w:after="120"/>
      </w:pPr>
      <w:r>
        <w:rPr>
          <w:rFonts w:ascii="Poppins" w:hAnsi="Poppins" w:eastAsia="Poppins"/>
          <w:b/>
          <w:i w:val="0"/>
          <w:color w:val="7B1113"/>
          <w:sz w:val="25"/>
        </w:rPr>
        <w:t>Question A3</w:t>
      </w:r>
    </w:p>
    <w:p>
      <w:pPr>
        <w:spacing w:after="120" w:before="0" w:line="276" w:lineRule="auto"/>
      </w:pPr>
      <w:r>
        <w:rPr>
          <w:rFonts w:ascii="Open Sans" w:hAnsi="Open Sans" w:eastAsia="Open Sans"/>
          <w:b w:val="0"/>
          <w:i w:val="0"/>
          <w:color w:val="2B2626"/>
          <w:sz w:val="22"/>
        </w:rPr>
        <w:t>Define encapsulation and abstraction, with one example each. [3 marks]</w:t>
      </w:r>
    </w:p>
    <w:p>
      <w:pPr>
        <w:keepNext/>
        <w:spacing w:before="280" w:after="120"/>
      </w:pPr>
      <w:r>
        <w:rPr>
          <w:rFonts w:ascii="Poppins" w:hAnsi="Poppins" w:eastAsia="Poppins"/>
          <w:b/>
          <w:i w:val="0"/>
          <w:color w:val="7B1113"/>
          <w:sz w:val="25"/>
        </w:rPr>
        <w:t>Question A4</w:t>
      </w:r>
    </w:p>
    <w:p>
      <w:pPr>
        <w:spacing w:after="120" w:before="0" w:line="276" w:lineRule="auto"/>
      </w:pPr>
      <w:r>
        <w:rPr>
          <w:rFonts w:ascii="Open Sans" w:hAnsi="Open Sans" w:eastAsia="Open Sans"/>
          <w:b w:val="0"/>
          <w:i w:val="0"/>
          <w:color w:val="2B2626"/>
          <w:sz w:val="22"/>
        </w:rPr>
        <w:t>Define inheritance and polymorphism. [2 marks]</w:t>
      </w:r>
    </w:p>
    <w:p>
      <w:pPr>
        <w:keepNext/>
        <w:spacing w:before="280" w:after="120"/>
      </w:pPr>
      <w:r>
        <w:rPr>
          <w:rFonts w:ascii="Poppins" w:hAnsi="Poppins" w:eastAsia="Poppins"/>
          <w:b/>
          <w:i w:val="0"/>
          <w:color w:val="7B1113"/>
          <w:sz w:val="25"/>
        </w:rPr>
        <w:t>Question A5</w:t>
      </w:r>
    </w:p>
    <w:p>
      <w:pPr>
        <w:spacing w:after="120" w:before="0" w:line="276" w:lineRule="auto"/>
      </w:pPr>
      <w:r>
        <w:rPr>
          <w:rFonts w:ascii="Open Sans" w:hAnsi="Open Sans" w:eastAsia="Open Sans"/>
          <w:b w:val="0"/>
          <w:i w:val="0"/>
          <w:color w:val="2B2626"/>
          <w:sz w:val="22"/>
        </w:rPr>
        <w:t>What is UML? State whether it is a modelling or a programming language. [2 marks]</w:t>
      </w:r>
    </w:p>
    <w:p>
      <w:pPr>
        <w:keepNext/>
        <w:spacing w:before="280" w:after="120"/>
      </w:pPr>
      <w:r>
        <w:rPr>
          <w:rFonts w:ascii="Poppins" w:hAnsi="Poppins" w:eastAsia="Poppins"/>
          <w:b/>
          <w:i w:val="0"/>
          <w:color w:val="7B1113"/>
          <w:sz w:val="25"/>
        </w:rPr>
        <w:t>Question A6</w:t>
      </w:r>
    </w:p>
    <w:p>
      <w:pPr>
        <w:spacing w:after="120" w:before="0" w:line="276" w:lineRule="auto"/>
      </w:pPr>
      <w:r>
        <w:rPr>
          <w:rFonts w:ascii="Open Sans" w:hAnsi="Open Sans" w:eastAsia="Open Sans"/>
          <w:b w:val="0"/>
          <w:i w:val="0"/>
          <w:color w:val="2B2626"/>
          <w:sz w:val="22"/>
        </w:rPr>
        <w:t>Define an actor and a use case. [2 marks]</w:t>
      </w:r>
    </w:p>
    <w:p>
      <w:pPr>
        <w:keepNext/>
        <w:spacing w:before="280" w:after="120"/>
      </w:pPr>
      <w:r>
        <w:rPr>
          <w:rFonts w:ascii="Poppins" w:hAnsi="Poppins" w:eastAsia="Poppins"/>
          <w:b/>
          <w:i w:val="0"/>
          <w:color w:val="7B1113"/>
          <w:sz w:val="25"/>
        </w:rPr>
        <w:t>Question A7</w:t>
      </w:r>
    </w:p>
    <w:p>
      <w:pPr>
        <w:spacing w:after="120" w:before="0" w:line="276" w:lineRule="auto"/>
      </w:pPr>
      <w:r>
        <w:rPr>
          <w:rFonts w:ascii="Open Sans" w:hAnsi="Open Sans" w:eastAsia="Open Sans"/>
          <w:b w:val="0"/>
          <w:i w:val="0"/>
          <w:color w:val="2B2626"/>
          <w:sz w:val="22"/>
        </w:rPr>
        <w:t>State the meaning of the multiplicity 1 — 0..*. [2 marks]</w:t>
      </w:r>
    </w:p>
    <w:p>
      <w:pPr>
        <w:keepNext/>
        <w:spacing w:before="280" w:after="120"/>
      </w:pPr>
      <w:r>
        <w:rPr>
          <w:rFonts w:ascii="Poppins" w:hAnsi="Poppins" w:eastAsia="Poppins"/>
          <w:b/>
          <w:i w:val="0"/>
          <w:color w:val="7B1113"/>
          <w:sz w:val="25"/>
        </w:rPr>
        <w:t>Question A8</w:t>
      </w:r>
    </w:p>
    <w:p>
      <w:pPr>
        <w:spacing w:after="120" w:before="0" w:line="276" w:lineRule="auto"/>
      </w:pPr>
      <w:r>
        <w:rPr>
          <w:rFonts w:ascii="Open Sans" w:hAnsi="Open Sans" w:eastAsia="Open Sans"/>
          <w:b w:val="0"/>
          <w:i w:val="0"/>
          <w:color w:val="2B2626"/>
          <w:sz w:val="22"/>
        </w:rPr>
        <w:t>Differentiate aggregation from composition. [2 marks]</w:t>
      </w:r>
    </w:p>
    <w:p>
      <w:pPr>
        <w:keepNext/>
        <w:spacing w:before="280" w:after="120"/>
      </w:pPr>
      <w:r>
        <w:rPr>
          <w:rFonts w:ascii="Poppins" w:hAnsi="Poppins" w:eastAsia="Poppins"/>
          <w:b/>
          <w:i w:val="0"/>
          <w:color w:val="7B1113"/>
          <w:sz w:val="25"/>
        </w:rPr>
        <w:t>Question A9</w:t>
      </w:r>
    </w:p>
    <w:p>
      <w:pPr>
        <w:spacing w:after="120" w:before="0" w:line="276" w:lineRule="auto"/>
      </w:pPr>
      <w:r>
        <w:rPr>
          <w:rFonts w:ascii="Open Sans" w:hAnsi="Open Sans" w:eastAsia="Open Sans"/>
          <w:b w:val="0"/>
          <w:i w:val="0"/>
          <w:color w:val="2B2626"/>
          <w:sz w:val="22"/>
        </w:rPr>
        <w:t>Name the four phases of the Unified Process. [2 marks]</w:t>
      </w:r>
    </w:p>
    <w:p>
      <w:pPr>
        <w:keepNext/>
        <w:spacing w:before="280" w:after="120"/>
        <w:pBdr>
          <w:bottom w:val="single" w:sz="12" w:space="3" w:color="C9A227"/>
        </w:pBdr>
      </w:pPr>
      <w:r>
        <w:rPr>
          <w:rFonts w:ascii="Poppins" w:hAnsi="Poppins" w:eastAsia="Poppins"/>
          <w:b/>
          <w:i w:val="0"/>
          <w:color w:val="7B1113"/>
          <w:sz w:val="30"/>
        </w:rPr>
        <w:t>Section B — Application Questions (20 marks)</w:t>
      </w:r>
    </w:p>
    <w:p>
      <w:pPr>
        <w:keepNext/>
        <w:spacing w:before="280" w:after="120"/>
      </w:pPr>
      <w:r>
        <w:rPr>
          <w:rFonts w:ascii="Poppins" w:hAnsi="Poppins" w:eastAsia="Poppins"/>
          <w:b/>
          <w:i w:val="0"/>
          <w:color w:val="7B1113"/>
          <w:sz w:val="25"/>
        </w:rPr>
        <w:t>Question B1 (12 marks)</w:t>
      </w:r>
    </w:p>
    <w:p>
      <w:pPr>
        <w:spacing w:after="120" w:before="0" w:line="276" w:lineRule="auto"/>
      </w:pPr>
      <w:r>
        <w:rPr>
          <w:rFonts w:ascii="Open Sans" w:hAnsi="Open Sans" w:eastAsia="Open Sans"/>
          <w:b w:val="0"/>
          <w:i w:val="0"/>
          <w:color w:val="2B2626"/>
          <w:sz w:val="22"/>
        </w:rPr>
        <w:t>For a mobile money system, users deposit, withdraw, send, receive and check balances; agents serve customers; administrators manage users and monitor transactions. MoneyTransfer is created Pending, completes when the debit and credit commit together, or becomes Failed if validation or persistence fails, leaving balances unchanged. Assume authentication and state any other policy assumptions.</w:t>
      </w:r>
    </w:p>
    <w:p>
      <w:pPr>
        <w:pStyle w:val="ListBullet"/>
        <w:spacing w:after="80"/>
      </w:pPr>
      <w:r>
        <w:rPr>
          <w:rFonts w:ascii="Open Sans" w:hAnsi="Open Sans" w:eastAsia="Open Sans"/>
          <w:b w:val="0"/>
          <w:i w:val="0"/>
          <w:color w:val="2B2626"/>
          <w:sz w:val="22"/>
        </w:rPr>
        <w:t>(a) Identify the actors. [2 marks]</w:t>
      </w:r>
    </w:p>
    <w:p>
      <w:pPr>
        <w:pStyle w:val="ListBullet"/>
        <w:spacing w:after="80"/>
      </w:pPr>
      <w:r>
        <w:rPr>
          <w:rFonts w:ascii="Open Sans" w:hAnsi="Open Sans" w:eastAsia="Open Sans"/>
          <w:b w:val="0"/>
          <w:i w:val="0"/>
          <w:color w:val="2B2626"/>
          <w:sz w:val="22"/>
        </w:rPr>
        <w:t>(b) Identify candidate classes. Propose a justified generalisation, or explain why inheritance should not be forced. [3 marks]</w:t>
      </w:r>
    </w:p>
    <w:p>
      <w:pPr>
        <w:pStyle w:val="ListBullet"/>
        <w:spacing w:after="80"/>
      </w:pPr>
      <w:r>
        <w:rPr>
          <w:rFonts w:ascii="Open Sans" w:hAnsi="Open Sans" w:eastAsia="Open Sans"/>
          <w:b w:val="0"/>
          <w:i w:val="0"/>
          <w:color w:val="2B2626"/>
          <w:sz w:val="22"/>
        </w:rPr>
        <w:t>(c) Draw a sequence diagram for Send Money including failure handling. [4 marks]</w:t>
      </w:r>
    </w:p>
    <w:p>
      <w:pPr>
        <w:pStyle w:val="ListBullet"/>
        <w:spacing w:after="80"/>
      </w:pPr>
      <w:r>
        <w:rPr>
          <w:rFonts w:ascii="Open Sans" w:hAnsi="Open Sans" w:eastAsia="Open Sans"/>
          <w:b w:val="0"/>
          <w:i w:val="0"/>
          <w:color w:val="2B2626"/>
          <w:sz w:val="22"/>
        </w:rPr>
        <w:t>(d) Draw a state-machine diagram for MoneyTransfer using the stated lifecycle. [3 marks]</w:t>
      </w:r>
    </w:p>
    <w:p>
      <w:pPr>
        <w:keepNext/>
        <w:spacing w:before="280" w:after="120"/>
      </w:pPr>
      <w:r>
        <w:rPr>
          <w:rFonts w:ascii="Poppins" w:hAnsi="Poppins" w:eastAsia="Poppins"/>
          <w:b/>
          <w:i w:val="0"/>
          <w:color w:val="7B1113"/>
          <w:sz w:val="25"/>
        </w:rPr>
        <w:t>Question B2 (8 marks)</w:t>
      </w:r>
    </w:p>
    <w:p>
      <w:pPr>
        <w:spacing w:after="120" w:before="0" w:line="276" w:lineRule="auto"/>
      </w:pPr>
      <w:r>
        <w:rPr>
          <w:rFonts w:ascii="Open Sans" w:hAnsi="Open Sans" w:eastAsia="Open Sans"/>
          <w:b w:val="0"/>
          <w:i w:val="0"/>
          <w:color w:val="2B2626"/>
          <w:sz w:val="22"/>
        </w:rPr>
        <w:t>The sequence diagram calls validateTransaction(), but the corresponding class contains only checkTransaction().</w:t>
      </w:r>
    </w:p>
    <w:p>
      <w:pPr>
        <w:pStyle w:val="ListBullet"/>
        <w:spacing w:after="80"/>
      </w:pPr>
      <w:r>
        <w:rPr>
          <w:rFonts w:ascii="Open Sans" w:hAnsi="Open Sans" w:eastAsia="Open Sans"/>
          <w:b w:val="0"/>
          <w:i w:val="0"/>
          <w:color w:val="2B2626"/>
          <w:sz w:val="22"/>
        </w:rPr>
        <w:t>(a) Identify the modelling problem. [2 marks]</w:t>
      </w:r>
    </w:p>
    <w:p>
      <w:pPr>
        <w:pStyle w:val="ListBullet"/>
        <w:spacing w:after="80"/>
      </w:pPr>
      <w:r>
        <w:rPr>
          <w:rFonts w:ascii="Open Sans" w:hAnsi="Open Sans" w:eastAsia="Open Sans"/>
          <w:b w:val="0"/>
          <w:i w:val="0"/>
          <w:color w:val="2B2626"/>
          <w:sz w:val="22"/>
        </w:rPr>
        <w:t>(b) Explain why consistency matters between diagrams. [3 marks]</w:t>
      </w:r>
    </w:p>
    <w:p>
      <w:pPr>
        <w:pStyle w:val="ListBullet"/>
        <w:spacing w:after="80"/>
      </w:pPr>
      <w:r>
        <w:rPr>
          <w:rFonts w:ascii="Open Sans" w:hAnsi="Open Sans" w:eastAsia="Open Sans"/>
          <w:b w:val="0"/>
          <w:i w:val="0"/>
          <w:color w:val="2B2626"/>
          <w:sz w:val="22"/>
        </w:rPr>
        <w:t>(c) Describe how the team should resolve the discrepancy. [3 marks]</w:t>
      </w:r>
    </w:p>
    <w:p>
      <w:pPr>
        <w:keepNext/>
        <w:spacing w:before="280" w:after="120"/>
        <w:pBdr>
          <w:bottom w:val="single" w:sz="12" w:space="3" w:color="C9A227"/>
        </w:pBdr>
      </w:pPr>
      <w:r>
        <w:rPr>
          <w:rFonts w:ascii="Poppins" w:hAnsi="Poppins" w:eastAsia="Poppins"/>
          <w:b/>
          <w:i w:val="0"/>
          <w:color w:val="7B1113"/>
          <w:sz w:val="30"/>
        </w:rPr>
        <w:t>Section C — Case Study (10 marks)</w:t>
      </w:r>
    </w:p>
    <w:p>
      <w:pPr>
        <w:spacing w:after="120" w:before="0" w:line="276" w:lineRule="auto"/>
      </w:pPr>
      <w:r>
        <w:rPr>
          <w:rFonts w:ascii="Open Sans" w:hAnsi="Open Sans" w:eastAsia="Open Sans"/>
          <w:b w:val="0"/>
          <w:i w:val="0"/>
          <w:color w:val="2B2626"/>
          <w:sz w:val="22"/>
        </w:rPr>
        <w:t>A university wants online student registration. Students log in, view courses, check prerequisites, register, drop courses and view registrations. Administrators create or modify courses, close registration and view reports. Course starts Created, becomes Available when opened with capacity, becomes Full when its last seat is reserved, returns to Available when a seat is released while registration remains open, and becomes Closed when registration is closed. No new registration is allowed in Closed. Each Registration links one Student and one Course, and only one active registration per student/course pair is permitted.</w:t>
      </w:r>
    </w:p>
    <w:p>
      <w:pPr>
        <w:pStyle w:val="ListBullet"/>
        <w:spacing w:after="80"/>
      </w:pPr>
      <w:r>
        <w:rPr>
          <w:rFonts w:ascii="Open Sans" w:hAnsi="Open Sans" w:eastAsia="Open Sans"/>
          <w:b w:val="0"/>
          <w:i w:val="0"/>
          <w:color w:val="2B2626"/>
          <w:sz w:val="22"/>
        </w:rPr>
        <w:t>(a) Identify the actors and use cases. [3 marks]</w:t>
      </w:r>
    </w:p>
    <w:p>
      <w:pPr>
        <w:pStyle w:val="ListBullet"/>
        <w:spacing w:after="80"/>
      </w:pPr>
      <w:r>
        <w:rPr>
          <w:rFonts w:ascii="Open Sans" w:hAnsi="Open Sans" w:eastAsia="Open Sans"/>
          <w:b w:val="0"/>
          <w:i w:val="0"/>
          <w:color w:val="2B2626"/>
          <w:sz w:val="22"/>
        </w:rPr>
        <w:t>(b) Draw a class diagram with relationships and multiplicities. [4 marks]</w:t>
      </w:r>
    </w:p>
    <w:p>
      <w:pPr>
        <w:pStyle w:val="ListBullet"/>
        <w:spacing w:after="80"/>
      </w:pPr>
      <w:r>
        <w:rPr>
          <w:rFonts w:ascii="Open Sans" w:hAnsi="Open Sans" w:eastAsia="Open Sans"/>
          <w:b w:val="0"/>
          <w:i w:val="0"/>
          <w:color w:val="2B2626"/>
          <w:sz w:val="22"/>
        </w:rPr>
        <w:t>(c) Draw a state-machine diagram for Course with event labels and guards. [3 marks]</w:t>
      </w:r>
    </w:p>
    <w:p>
      <w:pPr>
        <w:keepNext/>
        <w:spacing w:before="280" w:after="120"/>
        <w:pBdr>
          <w:bottom w:val="single" w:sz="12" w:space="3" w:color="C9A227"/>
        </w:pBdr>
      </w:pPr>
      <w:r>
        <w:rPr>
          <w:rFonts w:ascii="Poppins" w:hAnsi="Poppins" w:eastAsia="Poppins"/>
          <w:b/>
          <w:i w:val="0"/>
          <w:color w:val="7B1113"/>
          <w:sz w:val="30"/>
        </w:rPr>
        <w:t>Marking Scheme</w:t>
      </w:r>
    </w:p>
    <w:tbl>
      <w:tblPr>
        <w:tblW w:type="auto" w:w="0"/>
        <w:jc w:val="center"/>
        <w:tblLayout w:type="fixed"/>
        <w:tblLook w:firstColumn="1" w:firstRow="1" w:lastColumn="0" w:lastRow="0" w:noHBand="0" w:noVBand="1" w:val="04A0"/>
        <w:tblBorders>
          <w:top w:val="single" w:sz="5" w:space="0" w:color="D8C9C9"/>
          <w:left w:val="single" w:sz="5" w:space="0" w:color="D8C9C9"/>
          <w:bottom w:val="single" w:sz="5" w:space="0" w:color="D8C9C9"/>
          <w:right w:val="single" w:sz="5" w:space="0" w:color="D8C9C9"/>
          <w:insideH w:val="single" w:sz="5" w:space="0" w:color="D8C9C9"/>
          <w:insideV w:val="single" w:sz="5" w:space="0" w:color="D8C9C9"/>
        </w:tblBorders>
      </w:tblPr>
      <w:tblGrid>
        <w:gridCol w:w="2071"/>
        <w:gridCol w:w="2353"/>
        <w:gridCol w:w="4988"/>
      </w:tblGrid>
      <w:tr>
        <w:tc>
          <w:tcPr>
            <w:tcW w:type="dxa" w:w="2071"/>
            <w:vAlign w:val="center"/>
            <w:tcMar>
              <w:top w:w="85" w:type="dxa"/>
              <w:start w:w="100" w:type="dxa"/>
              <w:bottom w:w="85" w:type="dxa"/>
              <w:end w:w="100" w:type="dxa"/>
            </w:tcMar>
            <w:shd w:fill="7B1113" w:val="clear"/>
          </w:tcPr>
          <w:p>
            <w:pPr>
              <w:spacing w:after="0" w:before="0"/>
            </w:pPr>
            <w:r>
              <w:rPr>
                <w:sz w:val="17"/>
              </w:rPr>
            </w:r>
            <w:r>
              <w:rPr>
                <w:b/>
                <w:color w:val="FFFFFF"/>
                <w:sz w:val="17"/>
              </w:rPr>
              <w:t>Section</w:t>
            </w:r>
          </w:p>
        </w:tc>
        <w:tc>
          <w:tcPr>
            <w:tcW w:type="dxa" w:w="2353"/>
            <w:vAlign w:val="center"/>
            <w:tcMar>
              <w:top w:w="85" w:type="dxa"/>
              <w:start w:w="100" w:type="dxa"/>
              <w:bottom w:w="85" w:type="dxa"/>
              <w:end w:w="100" w:type="dxa"/>
            </w:tcMar>
            <w:shd w:fill="7B1113" w:val="clear"/>
          </w:tcPr>
          <w:p>
            <w:pPr>
              <w:spacing w:after="0" w:before="0"/>
            </w:pPr>
            <w:r>
              <w:rPr>
                <w:sz w:val="17"/>
              </w:rPr>
            </w:r>
            <w:r>
              <w:rPr>
                <w:b/>
                <w:color w:val="FFFFFF"/>
                <w:sz w:val="17"/>
              </w:rPr>
              <w:t>Content</w:t>
            </w:r>
          </w:p>
        </w:tc>
        <w:tc>
          <w:tcPr>
            <w:tcW w:type="dxa" w:w="4988"/>
            <w:vAlign w:val="center"/>
            <w:tcMar>
              <w:top w:w="85" w:type="dxa"/>
              <w:start w:w="100" w:type="dxa"/>
              <w:bottom w:w="85" w:type="dxa"/>
              <w:end w:w="100" w:type="dxa"/>
            </w:tcMar>
            <w:shd w:fill="7B1113" w:val="clear"/>
          </w:tcPr>
          <w:p>
            <w:pPr>
              <w:spacing w:after="0" w:before="0"/>
            </w:pPr>
            <w:r>
              <w:rPr>
                <w:sz w:val="17"/>
              </w:rPr>
            </w:r>
            <w:r>
              <w:rPr>
                <w:b/>
                <w:color w:val="FFFFFF"/>
                <w:sz w:val="17"/>
              </w:rPr>
              <w:t>Marks</w:t>
            </w:r>
          </w:p>
        </w:tc>
      </w:tr>
      <w:tr>
        <w:tc>
          <w:tcPr>
            <w:tcW w:type="dxa" w:w="2071"/>
            <w:vAlign w:val="center"/>
            <w:tcMar>
              <w:top w:w="85" w:type="dxa"/>
              <w:start w:w="100" w:type="dxa"/>
              <w:bottom w:w="85" w:type="dxa"/>
              <w:end w:w="100" w:type="dxa"/>
            </w:tcMar>
          </w:tcPr>
          <w:p>
            <w:pPr>
              <w:spacing w:after="0" w:before="0"/>
            </w:pPr>
            <w:r>
              <w:rPr>
                <w:sz w:val="17"/>
              </w:rPr>
            </w:r>
            <w:r>
              <w:rPr>
                <w:sz w:val="17"/>
              </w:rPr>
              <w:t>A</w:t>
            </w:r>
          </w:p>
        </w:tc>
        <w:tc>
          <w:tcPr>
            <w:tcW w:type="dxa" w:w="2353"/>
            <w:vAlign w:val="center"/>
            <w:tcMar>
              <w:top w:w="85" w:type="dxa"/>
              <w:start w:w="100" w:type="dxa"/>
              <w:bottom w:w="85" w:type="dxa"/>
              <w:end w:w="100" w:type="dxa"/>
            </w:tcMar>
          </w:tcPr>
          <w:p>
            <w:pPr>
              <w:spacing w:after="0" w:before="0"/>
            </w:pPr>
            <w:r>
              <w:rPr>
                <w:sz w:val="17"/>
              </w:rPr>
            </w:r>
            <w:r>
              <w:rPr>
                <w:sz w:val="17"/>
              </w:rPr>
              <w:t>Short-answer questions (9 questions)</w:t>
            </w:r>
          </w:p>
        </w:tc>
        <w:tc>
          <w:tcPr>
            <w:tcW w:type="dxa" w:w="4988"/>
            <w:vAlign w:val="center"/>
            <w:tcMar>
              <w:top w:w="85" w:type="dxa"/>
              <w:start w:w="100" w:type="dxa"/>
              <w:bottom w:w="85" w:type="dxa"/>
              <w:end w:w="100" w:type="dxa"/>
            </w:tcMar>
          </w:tcPr>
          <w:p>
            <w:pPr>
              <w:spacing w:after="0" w:before="0"/>
            </w:pPr>
            <w:r>
              <w:rPr>
                <w:sz w:val="17"/>
              </w:rPr>
            </w:r>
            <w:r>
              <w:rPr>
                <w:sz w:val="17"/>
              </w:rPr>
              <w:t>20</w:t>
            </w:r>
          </w:p>
        </w:tc>
      </w:tr>
      <w:tr>
        <w:tc>
          <w:tcPr>
            <w:tcW w:type="dxa" w:w="2071"/>
            <w:vAlign w:val="center"/>
            <w:tcMar>
              <w:top w:w="85" w:type="dxa"/>
              <w:start w:w="100" w:type="dxa"/>
              <w:bottom w:w="85" w:type="dxa"/>
              <w:end w:w="100" w:type="dxa"/>
            </w:tcMar>
            <w:shd w:fill="F8F3F0" w:val="clear"/>
          </w:tcPr>
          <w:p>
            <w:pPr>
              <w:spacing w:after="0" w:before="0"/>
            </w:pPr>
            <w:r>
              <w:rPr>
                <w:sz w:val="17"/>
              </w:rPr>
            </w:r>
            <w:r>
              <w:rPr>
                <w:sz w:val="17"/>
              </w:rPr>
              <w:t>B</w:t>
            </w:r>
          </w:p>
        </w:tc>
        <w:tc>
          <w:tcPr>
            <w:tcW w:type="dxa" w:w="2353"/>
            <w:vAlign w:val="center"/>
            <w:tcMar>
              <w:top w:w="85" w:type="dxa"/>
              <w:start w:w="100" w:type="dxa"/>
              <w:bottom w:w="85" w:type="dxa"/>
              <w:end w:w="100" w:type="dxa"/>
            </w:tcMar>
            <w:shd w:fill="F8F3F0" w:val="clear"/>
          </w:tcPr>
          <w:p>
            <w:pPr>
              <w:spacing w:after="0" w:before="0"/>
            </w:pPr>
            <w:r>
              <w:rPr>
                <w:sz w:val="17"/>
              </w:rPr>
            </w:r>
            <w:r>
              <w:rPr>
                <w:sz w:val="17"/>
              </w:rPr>
              <w:t>Application questions (12 + 8)</w:t>
            </w:r>
          </w:p>
        </w:tc>
        <w:tc>
          <w:tcPr>
            <w:tcW w:type="dxa" w:w="4988"/>
            <w:vAlign w:val="center"/>
            <w:tcMar>
              <w:top w:w="85" w:type="dxa"/>
              <w:start w:w="100" w:type="dxa"/>
              <w:bottom w:w="85" w:type="dxa"/>
              <w:end w:w="100" w:type="dxa"/>
            </w:tcMar>
            <w:shd w:fill="F8F3F0" w:val="clear"/>
          </w:tcPr>
          <w:p>
            <w:pPr>
              <w:spacing w:after="0" w:before="0"/>
            </w:pPr>
            <w:r>
              <w:rPr>
                <w:sz w:val="17"/>
              </w:rPr>
            </w:r>
            <w:r>
              <w:rPr>
                <w:sz w:val="17"/>
              </w:rPr>
              <w:t>20</w:t>
            </w:r>
          </w:p>
        </w:tc>
      </w:tr>
      <w:tr>
        <w:tc>
          <w:tcPr>
            <w:tcW w:type="dxa" w:w="2071"/>
            <w:vAlign w:val="center"/>
            <w:tcMar>
              <w:top w:w="85" w:type="dxa"/>
              <w:start w:w="100" w:type="dxa"/>
              <w:bottom w:w="85" w:type="dxa"/>
              <w:end w:w="100" w:type="dxa"/>
            </w:tcMar>
          </w:tcPr>
          <w:p>
            <w:pPr>
              <w:spacing w:after="0" w:before="0"/>
            </w:pPr>
            <w:r>
              <w:rPr>
                <w:sz w:val="17"/>
              </w:rPr>
            </w:r>
            <w:r>
              <w:rPr>
                <w:sz w:val="17"/>
              </w:rPr>
              <w:t>C</w:t>
            </w:r>
          </w:p>
        </w:tc>
        <w:tc>
          <w:tcPr>
            <w:tcW w:type="dxa" w:w="2353"/>
            <w:vAlign w:val="center"/>
            <w:tcMar>
              <w:top w:w="85" w:type="dxa"/>
              <w:start w:w="100" w:type="dxa"/>
              <w:bottom w:w="85" w:type="dxa"/>
              <w:end w:w="100" w:type="dxa"/>
            </w:tcMar>
          </w:tcPr>
          <w:p>
            <w:pPr>
              <w:spacing w:after="0" w:before="0"/>
            </w:pPr>
            <w:r>
              <w:rPr>
                <w:sz w:val="17"/>
              </w:rPr>
            </w:r>
            <w:r>
              <w:rPr>
                <w:sz w:val="17"/>
              </w:rPr>
              <w:t>Online student registration</w:t>
            </w:r>
          </w:p>
        </w:tc>
        <w:tc>
          <w:tcPr>
            <w:tcW w:type="dxa" w:w="4988"/>
            <w:vAlign w:val="center"/>
            <w:tcMar>
              <w:top w:w="85" w:type="dxa"/>
              <w:start w:w="100" w:type="dxa"/>
              <w:bottom w:w="85" w:type="dxa"/>
              <w:end w:w="100" w:type="dxa"/>
            </w:tcMar>
          </w:tcPr>
          <w:p>
            <w:pPr>
              <w:spacing w:after="0" w:before="0"/>
            </w:pPr>
            <w:r>
              <w:rPr>
                <w:sz w:val="17"/>
              </w:rPr>
            </w:r>
            <w:r>
              <w:rPr>
                <w:sz w:val="17"/>
              </w:rPr>
              <w:t>10</w:t>
            </w:r>
          </w:p>
        </w:tc>
      </w:tr>
      <w:tr>
        <w:tc>
          <w:tcPr>
            <w:tcW w:type="dxa" w:w="2071"/>
            <w:vAlign w:val="center"/>
            <w:tcMar>
              <w:top w:w="85" w:type="dxa"/>
              <w:start w:w="100" w:type="dxa"/>
              <w:bottom w:w="85" w:type="dxa"/>
              <w:end w:w="100" w:type="dxa"/>
            </w:tcMar>
            <w:shd w:fill="F8F3F0" w:val="clear"/>
          </w:tcPr>
          <w:p>
            <w:pPr>
              <w:spacing w:after="0" w:before="0"/>
            </w:pPr>
            <w:r>
              <w:rPr>
                <w:sz w:val="17"/>
              </w:rPr>
            </w:r>
          </w:p>
        </w:tc>
        <w:tc>
          <w:tcPr>
            <w:tcW w:type="dxa" w:w="2353"/>
            <w:vAlign w:val="center"/>
            <w:tcMar>
              <w:top w:w="85" w:type="dxa"/>
              <w:start w:w="100" w:type="dxa"/>
              <w:bottom w:w="85" w:type="dxa"/>
              <w:end w:w="100" w:type="dxa"/>
            </w:tcMar>
            <w:shd w:fill="F8F3F0" w:val="clear"/>
          </w:tcPr>
          <w:p>
            <w:pPr>
              <w:spacing w:after="0" w:before="0"/>
            </w:pPr>
            <w:r>
              <w:rPr>
                <w:sz w:val="17"/>
              </w:rPr>
            </w:r>
            <w:r>
              <w:rPr>
                <w:sz w:val="17"/>
              </w:rPr>
              <w:t>TOTAL</w:t>
            </w:r>
          </w:p>
        </w:tc>
        <w:tc>
          <w:tcPr>
            <w:tcW w:type="dxa" w:w="4988"/>
            <w:vAlign w:val="center"/>
            <w:tcMar>
              <w:top w:w="85" w:type="dxa"/>
              <w:start w:w="100" w:type="dxa"/>
              <w:bottom w:w="85" w:type="dxa"/>
              <w:end w:w="100" w:type="dxa"/>
            </w:tcMar>
            <w:shd w:fill="F8F3F0" w:val="clear"/>
          </w:tcPr>
          <w:p>
            <w:pPr>
              <w:spacing w:after="0" w:before="0"/>
            </w:pPr>
            <w:r>
              <w:rPr>
                <w:sz w:val="17"/>
              </w:rPr>
            </w:r>
            <w:r>
              <w:rPr>
                <w:sz w:val="17"/>
              </w:rPr>
              <w:t>50</w:t>
            </w:r>
          </w:p>
        </w:tc>
      </w:tr>
    </w:tbl>
    <w:p>
      <w:pPr>
        <w:spacing w:after="20"/>
      </w:pPr>
    </w:p>
    <w:p>
      <w:pPr>
        <w:keepNext/>
        <w:spacing w:before="280" w:after="120"/>
        <w:pBdr>
          <w:bottom w:val="single" w:sz="12" w:space="3" w:color="C9A227"/>
        </w:pBdr>
      </w:pPr>
      <w:r>
        <w:rPr>
          <w:rFonts w:ascii="Poppins" w:hAnsi="Poppins" w:eastAsia="Poppins"/>
          <w:b/>
          <w:i w:val="0"/>
          <w:color w:val="7B1113"/>
          <w:sz w:val="30"/>
        </w:rPr>
        <w:t>Submission &amp; Academic Integrity</w:t>
      </w:r>
    </w:p>
    <w:p>
      <w:pPr>
        <w:pStyle w:val="ListBullet"/>
        <w:spacing w:after="80"/>
      </w:pPr>
      <w:r>
        <w:rPr>
          <w:rFonts w:ascii="Open Sans" w:hAnsi="Open Sans" w:eastAsia="Open Sans"/>
          <w:b w:val="0"/>
          <w:i w:val="0"/>
          <w:color w:val="2B2626"/>
          <w:sz w:val="22"/>
        </w:rPr>
        <w:t>Submit a typed document (or neatly handwritten, as directed by your lecturer).</w:t>
      </w:r>
    </w:p>
    <w:p>
      <w:pPr>
        <w:pStyle w:val="ListBullet"/>
        <w:spacing w:after="80"/>
      </w:pPr>
      <w:r>
        <w:rPr>
          <w:rFonts w:ascii="Open Sans" w:hAnsi="Open Sans" w:eastAsia="Open Sans"/>
          <w:b w:val="0"/>
          <w:i w:val="0"/>
          <w:color w:val="2B2626"/>
          <w:sz w:val="22"/>
        </w:rPr>
        <w:t>This is individual work. Plagiarism or copying attracts a penalty under university regulations.</w:t>
      </w:r>
    </w:p>
    <w:p>
      <w:pPr>
        <w:pStyle w:val="ListBullet"/>
        <w:spacing w:after="80"/>
      </w:pPr>
      <w:r>
        <w:rPr>
          <w:rFonts w:ascii="Open Sans" w:hAnsi="Open Sans" w:eastAsia="Open Sans"/>
          <w:b w:val="0"/>
          <w:i w:val="0"/>
          <w:color w:val="2B2626"/>
          <w:sz w:val="22"/>
        </w:rPr>
        <w:t>Use correct UML notation, including multiplicities, messages, events and guards.</w:t>
      </w:r>
    </w:p>
    <w:p>
      <w:pPr>
        <w:pStyle w:val="ListBullet"/>
        <w:spacing w:after="80"/>
      </w:pPr>
      <w:r>
        <w:rPr>
          <w:rFonts w:ascii="Open Sans" w:hAnsi="Open Sans" w:eastAsia="Open Sans"/>
          <w:b w:val="0"/>
          <w:i w:val="0"/>
          <w:color w:val="2B2626"/>
          <w:sz w:val="22"/>
        </w:rPr>
        <w:t>Cite sources using the format in the Week 16 module references.</w:t>
      </w:r>
    </w:p>
    <w:sectPr w:rsidR="00FC693F" w:rsidRPr="0006063C" w:rsidSect="00034616">
      <w:footerReference w:type="default" r:id="rId10"/>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eastAsia="Open Sans"/>
        <w:b w:val="0"/>
        <w:i w:val="0"/>
        <w:color w:val="6B6B6B"/>
        <w:sz w:val="18"/>
      </w:rPr>
      <w:t xml:space="preserve">Exploits University · BICT 3202 OOAD — Assignment  |  Page </w:t>
    </w:r>
    <w:r>
      <w:rPr>
        <w:color w:val="6B6B6B"/>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2B262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