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200"/>
        <w:jc w:val="center"/>
      </w:pPr>
      <w:r>
        <w:rPr>
          <w:b/>
          <w:bCs/>
          <w:color w:val="1F3A5F"/>
          <w:sz w:val="36"/>
          <w:szCs w:val="36"/>
        </w:rPr>
        <w:t xml:space="preserve">ThriveUp Academy — Built for Austin</w:t>
      </w:r>
    </w:p>
    <w:p>
      <w:pPr>
        <w:pStyle w:val="Heading2"/>
        <w:spacing w:after="100" w:before="280"/>
      </w:pPr>
      <w:r>
        <w:rPr>
          <w:b/>
          <w:bCs/>
          <w:color w:val="1F3A5F"/>
          <w:sz w:val="28"/>
          <w:szCs w:val="28"/>
        </w:rPr>
        <w:t xml:space="preserve">Grant Presentation Package — for St. David's Foundation and All Austin Funders</w:t>
      </w:r>
    </w:p>
    <w:p>
      <w:pPr>
        <w:pStyle w:val="Heading3"/>
        <w:spacing w:after="80" w:before="200"/>
      </w:pPr>
      <w:r>
        <w:rPr>
          <w:b/>
          <w:bCs/>
          <w:color w:val="1F3A5F"/>
          <w:sz w:val="24"/>
          <w:szCs w:val="24"/>
        </w:rPr>
        <w:t xml:space="preserve">March 2026 — Dr. Terry Flood, Founder and Chief Executive Officer</w:t>
      </w:r>
    </w:p>
    <w:p>
      <w:pPr>
        <w:spacing w:after="80"/>
      </w:pPr>
      <w:r>
        <w:t xml:space="preserve"/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b/>
          <w:bCs/>
          <w:color w:val="1F3A5F"/>
          <w:sz w:val="28"/>
          <w:szCs w:val="28"/>
        </w:rPr>
        <w:t xml:space="preserve">HOW TO READ THIS BRIEF</w:t>
      </w:r>
    </w:p>
    <w:p>
      <w:pPr>
        <w:spacing w:after="80"/>
      </w:pPr>
      <w:r>
        <w:t xml:space="preserve"/>
      </w:r>
    </w:p>
    <w:p>
      <w:pPr>
        <w:spacing w:after="60" w:before="60"/>
      </w:pPr>
      <w:r>
        <w:t xml:space="preserve">This brief is written so any reader can follow it — a foundation board member, a city council member, a parent, a teacher, a corporate sponsor, or a federal grant reviewer. Acronyms are spelled out the first time they appear, and a glossary is included at the end. Every program name and dollar figure is current as of March 2026.</w:t>
      </w:r>
    </w:p>
    <w:p>
      <w:pPr>
        <w:spacing w:after="80"/>
      </w:pPr>
      <w:r>
        <w:t xml:space="preserve"/>
      </w:r>
    </w:p>
    <w:p>
      <w:pPr>
        <w:spacing w:after="60" w:before="60"/>
      </w:pPr>
      <w:r>
        <w:rPr>
          <w:b/>
          <w:bCs/>
        </w:rPr>
        <w:t xml:space="preserve">The bottom line in two sentences:</w:t>
      </w:r>
      <w:r>
        <w:t xml:space="preserve"> Austin's housing, workforce, mental-health, and youth crises are connected — they cannot be solved one program at a time. ThriveUp Academy connects 20 community-support platforms into one coordinated front door so that families, veterans, and young people stop falling through the cracks between services.</w:t>
      </w:r>
    </w:p>
    <w:p>
      <w:pPr>
        <w:spacing w:after="80"/>
      </w:pPr>
      <w:r>
        <w:t xml:space="preserve"/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b/>
          <w:bCs/>
          <w:color w:val="1F3A5F"/>
          <w:sz w:val="28"/>
          <w:szCs w:val="28"/>
        </w:rPr>
        <w:t xml:space="preserve">THE CRISIS — AUSTIN BY THE NUMBERS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1F3A5F"/>
          <w:sz w:val="24"/>
          <w:szCs w:val="24"/>
        </w:rPr>
        <w:t xml:space="preserve">Housing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$435,000</w:t>
      </w:r>
      <w:r>
        <w:t xml:space="preserve"> median home price — only </w:t>
      </w:r>
      <w:r>
        <w:rPr>
          <w:b/>
          <w:bCs/>
        </w:rPr>
        <w:t xml:space="preserve">2 of 75 ZIP codes</w:t>
      </w:r>
      <w:r>
        <w:t xml:space="preserve"> are affordable to a median-income family.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 </w:t>
      </w:r>
      <w:r>
        <w:rPr>
          <w:b/>
          <w:bCs/>
        </w:rPr>
        <w:t xml:space="preserve">48,000-unit shortage</w:t>
      </w:r>
      <w:r>
        <w:t xml:space="preserve"> for households earning less than 30% of Area Median Income (the regional household income figure used by federal housing programs to define affordability).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More than </w:t>
      </w:r>
      <w:r>
        <w:rPr>
          <w:b/>
          <w:bCs/>
        </w:rPr>
        <w:t xml:space="preserve">85%</w:t>
      </w:r>
      <w:r>
        <w:t xml:space="preserve"> of extremely low-income renters pay more than half their income on rent.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Ranked </w:t>
      </w:r>
      <w:r>
        <w:rPr>
          <w:b/>
          <w:bCs/>
        </w:rPr>
        <w:t xml:space="preserve">third nationally</w:t>
      </w:r>
      <w:r>
        <w:t xml:space="preserve"> for the worst home-value declines — market instability hurts every household, not just the one selling.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Austin added </w:t>
      </w:r>
      <w:r>
        <w:rPr>
          <w:b/>
          <w:bCs/>
        </w:rPr>
        <w:t xml:space="preserve">120,000 housing units</w:t>
      </w:r>
      <w:r>
        <w:t xml:space="preserve"> between 2015 and 2024 but still cannot keep up with demand for affordable housing.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City development fees increased </w:t>
      </w:r>
      <w:r>
        <w:rPr>
          <w:b/>
          <w:bCs/>
        </w:rPr>
        <w:t xml:space="preserve">$15,000 to $25,000</w:t>
      </w:r>
      <w:r>
        <w:t xml:space="preserve"> per home since 2020.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1F3A5F"/>
          <w:sz w:val="24"/>
          <w:szCs w:val="24"/>
        </w:rPr>
        <w:t xml:space="preserve">Homelessness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3,238 people</w:t>
      </w:r>
      <w:r>
        <w:t xml:space="preserve"> counted in the 2025 federally required Point-in-Time count (up </w:t>
      </w:r>
      <w:r>
        <w:rPr>
          <w:b/>
          <w:bCs/>
        </w:rPr>
        <w:t xml:space="preserve">36%</w:t>
      </w:r>
      <w:r>
        <w:t xml:space="preserve"> from 2023).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An estimated </w:t>
      </w:r>
      <w:r>
        <w:rPr>
          <w:b/>
          <w:bCs/>
        </w:rPr>
        <w:t xml:space="preserve">6,235 to 6,358</w:t>
      </w:r>
      <w:r>
        <w:t xml:space="preserve"> people experience homelessness on any given day.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68%</w:t>
      </w:r>
      <w:r>
        <w:t xml:space="preserve"> became homeless in Austin — these are neighbors, not transplants.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44%</w:t>
      </w:r>
      <w:r>
        <w:t xml:space="preserve"> are experiencing homelessness for the first time.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13%</w:t>
      </w:r>
      <w:r>
        <w:t xml:space="preserve"> are military veterans.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Youth homelessness has </w:t>
      </w:r>
      <w:r>
        <w:rPr>
          <w:b/>
          <w:bCs/>
        </w:rPr>
        <w:t xml:space="preserve">nearly quadrupled</w:t>
      </w:r>
      <w:r>
        <w:t xml:space="preserve">: 247 in 2020 to </w:t>
      </w:r>
      <w:r>
        <w:rPr>
          <w:b/>
          <w:bCs/>
        </w:rPr>
        <w:t xml:space="preserve">934</w:t>
      </w:r>
      <w:r>
        <w:t xml:space="preserve"> in 2024.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911 people experiencing homelessness</w:t>
      </w:r>
      <w:r>
        <w:t xml:space="preserve"> are in the Travis County Jail — 36% of the jail population.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The city budget for homelessness response is </w:t>
      </w:r>
      <w:r>
        <w:rPr>
          <w:b/>
          <w:bCs/>
        </w:rPr>
        <w:t xml:space="preserve">$30.3 million</w:t>
      </w:r>
      <w:r>
        <w:t xml:space="preserve"> — the official 10-year plan calls for it to </w:t>
      </w:r>
      <w:r>
        <w:rPr>
          <w:b/>
          <w:bCs/>
        </w:rPr>
        <w:t xml:space="preserve">double to $60 million-plus</w:t>
      </w:r>
      <w:r>
        <w:t xml:space="preserve"> and requires </w:t>
      </w:r>
      <w:r>
        <w:rPr>
          <w:b/>
          <w:bCs/>
        </w:rPr>
        <w:t xml:space="preserve">$350 million</w:t>
      </w:r>
      <w:r>
        <w:t xml:space="preserve"> in total investment.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1F3A5F"/>
          <w:sz w:val="24"/>
          <w:szCs w:val="24"/>
        </w:rPr>
        <w:t xml:space="preserve">Workforce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 family needs about </w:t>
      </w:r>
      <w:r>
        <w:rPr>
          <w:b/>
          <w:bCs/>
        </w:rPr>
        <w:t xml:space="preserve">$95,000 a year</w:t>
      </w:r>
      <w:r>
        <w:t xml:space="preserve"> to afford Austin's median home. The actual median household income is </w:t>
      </w:r>
      <w:r>
        <w:rPr>
          <w:b/>
          <w:bCs/>
        </w:rPr>
        <w:t xml:space="preserve">$80,954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Without education or a credential beyond high school, Central Texans have only a </w:t>
      </w:r>
      <w:r>
        <w:rPr>
          <w:b/>
          <w:bCs/>
        </w:rPr>
        <w:t xml:space="preserve">12% chance</w:t>
      </w:r>
      <w:r>
        <w:t xml:space="preserve"> of earning a living wage.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The healthcare workforce is short thousands of unfilled positions across Central Texas.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The </w:t>
      </w:r>
      <w:r>
        <w:rPr>
          <w:b/>
          <w:bCs/>
        </w:rPr>
        <w:t xml:space="preserve">Interstate 35 corridor</w:t>
      </w:r>
      <w:r>
        <w:t xml:space="preserve"> carries more than </w:t>
      </w:r>
      <w:r>
        <w:rPr>
          <w:b/>
          <w:bCs/>
        </w:rPr>
        <w:t xml:space="preserve">$10 billion</w:t>
      </w:r>
      <w:r>
        <w:t xml:space="preserve"> in active construction creating tens of thousands of jobs — but workers need both training </w:t>
      </w:r>
      <w:r>
        <w:rPr>
          <w:b/>
          <w:bCs/>
        </w:rPr>
        <w:t xml:space="preserve">and</w:t>
      </w:r>
      <w:r>
        <w:t xml:space="preserve"> housing nearby.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1F3A5F"/>
          <w:sz w:val="24"/>
          <w:szCs w:val="24"/>
        </w:rPr>
        <w:t xml:space="preserve">Health equity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Black homeownership</w:t>
      </w:r>
      <w:r>
        <w:t xml:space="preserve"> in Austin is about 30% versus 70% for white households — a 40-point gap.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Hispanic families face about </w:t>
      </w:r>
      <w:r>
        <w:rPr>
          <w:b/>
          <w:bCs/>
        </w:rPr>
        <w:t xml:space="preserve">2.3 times</w:t>
      </w:r>
      <w:r>
        <w:t xml:space="preserve"> the housing cost burden of white families.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46% of renters</w:t>
      </w:r>
      <w:r>
        <w:t xml:space="preserve"> across the metro pay more than 30% of their income for housing.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Housing instability is the single largest non-medical factor that shapes health outcomes (what public-health researchers call a "social determinant of health").</w:t>
      </w:r>
    </w:p>
    <w:p>
      <w:pPr>
        <w:spacing w:after="80"/>
      </w:pPr>
      <w:r>
        <w:t xml:space="preserve"/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b/>
          <w:bCs/>
          <w:color w:val="1F3A5F"/>
          <w:sz w:val="28"/>
          <w:szCs w:val="28"/>
        </w:rPr>
        <w:t xml:space="preserve">THE SOLUTION — THRIVEUP ACADEMY'S 20-PLATFORM ECOSYSTEM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1F3A5F"/>
          <w:sz w:val="24"/>
          <w:szCs w:val="24"/>
        </w:rPr>
        <w:t xml:space="preserve">"We bring solutions to anyone by meeting them where they are with our comprehensive solutions and suite of tools. No problem remains a problem."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1F3A5F"/>
          <w:sz w:val="24"/>
          <w:szCs w:val="24"/>
        </w:rPr>
        <w:t xml:space="preserve">Why ThriveUp is built for Austin</w:t>
      </w:r>
    </w:p>
    <w:p>
      <w:pPr>
        <w:spacing w:after="80"/>
      </w:pPr>
      <w:r>
        <w:t xml:space="preserve"/>
      </w:r>
    </w:p>
    <w:p>
      <w:pPr>
        <w:spacing w:after="60" w:before="60"/>
      </w:pPr>
      <w:r>
        <w:rPr>
          <w:b/>
          <w:bCs/>
        </w:rPr>
        <w:t xml:space="preserve">The problem with how most services work today:</w:t>
      </w:r>
    </w:p>
    <w:p>
      <w:pPr>
        <w:spacing w:after="60" w:before="60"/>
      </w:pPr>
      <w:r>
        <w:t xml:space="preserve">Most organizations offer one thing — a job-training program, </w:t>
      </w:r>
      <w:r>
        <w:rPr>
          <w:i/>
          <w:iCs/>
        </w:rPr>
        <w:t xml:space="preserve">or</w:t>
      </w:r>
      <w:r>
        <w:t xml:space="preserve"> a health clinic, </w:t>
      </w:r>
      <w:r>
        <w:rPr>
          <w:i/>
          <w:iCs/>
        </w:rPr>
        <w:t xml:space="preserve">or</w:t>
      </w:r>
      <w:r>
        <w:t xml:space="preserve"> a housing referral. The person being served falls through the gaps between disconnected services. A veteran who needs mental-health support, job training, and housing has to do three separate intakes, sit on three separate waiting lists, and work with three systems that do not talk to each other.</w:t>
      </w:r>
    </w:p>
    <w:p>
      <w:pPr>
        <w:spacing w:after="80"/>
      </w:pPr>
      <w:r>
        <w:t xml:space="preserve"/>
      </w:r>
    </w:p>
    <w:p>
      <w:pPr>
        <w:spacing w:after="60" w:before="60"/>
      </w:pPr>
      <w:r>
        <w:rPr>
          <w:b/>
          <w:bCs/>
        </w:rPr>
        <w:t xml:space="preserve">ThriveUp's answer:</w:t>
      </w:r>
    </w:p>
    <w:p>
      <w:pPr>
        <w:spacing w:after="60" w:before="60"/>
      </w:pPr>
      <w:r>
        <w:t xml:space="preserve">One connected ecosystem. </w:t>
      </w:r>
      <w:r>
        <w:rPr>
          <w:b/>
          <w:bCs/>
        </w:rPr>
        <w:t xml:space="preserve">20 artificial-intelligence-powered platforms</w:t>
      </w:r>
      <w:r>
        <w:t xml:space="preserve"> working together, sharing data in real time, with Dr. Terry Flood's published methodologies at the core. One front door. Comprehensive wraparound support. No dead ends. Always a safety net.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1F3A5F"/>
          <w:sz w:val="24"/>
          <w:szCs w:val="24"/>
        </w:rPr>
        <w:t xml:space="preserve">The 20-platform ecosystem — mapped to Austin's needs</w:t>
      </w:r>
    </w:p>
    <w:p>
      <w:pPr>
        <w:spacing w:after="80"/>
      </w:pPr>
      <w:r>
        <w:t xml:space="preserve"/>
      </w:r>
    </w:p>
    <w:p>
      <w:pPr>
        <w:spacing w:after="60" w:before="60"/>
      </w:pPr>
      <w:r>
        <w:t xml:space="preserve">#### Housing stability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 in Austin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60" w:before="60"/>
      </w:pPr>
      <w:r>
        <w:t xml:space="preserve">#### Workforce development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 in Austin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60" w:before="60"/>
      </w:pPr>
      <w:r>
        <w:t xml:space="preserve">#### Health and wellness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 in Austin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60" w:before="60"/>
      </w:pPr>
      <w:r>
        <w:t xml:space="preserve">#### Youth and education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 in Austin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60" w:before="60"/>
      </w:pPr>
      <w:r>
        <w:t xml:space="preserve">#### Safety and crisis response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 in Austin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60" w:before="60"/>
      </w:pPr>
      <w:r>
        <w:t xml:space="preserve">#### Content and research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 in Austin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b/>
          <w:bCs/>
          <w:color w:val="1F3A5F"/>
          <w:sz w:val="28"/>
          <w:szCs w:val="28"/>
        </w:rPr>
        <w:t xml:space="preserve">THE EVIDENCE BASE — VALIDATED THROUGH RPLICE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1F3A5F"/>
          <w:sz w:val="24"/>
          <w:szCs w:val="24"/>
        </w:rPr>
        <w:t xml:space="preserve">Dr. Terry Flood's methodologies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20 years of federal service</w:t>
      </w:r>
      <w:r>
        <w:t xml:space="preserve"> — Department of Veterans Affairs, U.S. Army, federal Emergency Management Agency / National Incident Management System certified.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Bronze Star Medal (twice)</w:t>
      </w:r>
      <w:r>
        <w:t xml:space="preserve"> — proven leadership under pressure.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Lean Six Sigma Green Belt</w:t>
      </w:r>
      <w:r>
        <w:t xml:space="preserve"> — process improvement is part of the foundation.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Contracting Officer's Representative Level I, Defense Acquisition University certified</w:t>
      </w:r>
      <w:r>
        <w:t xml:space="preserve"> — federal contracting expertise from the inside.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Published researcher</w:t>
      </w:r>
      <w:r>
        <w:t xml:space="preserve"> — healthcare workforce development, social determinants of health, public-health interventions.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1F3A5F"/>
          <w:sz w:val="24"/>
          <w:szCs w:val="24"/>
        </w:rPr>
        <w:t xml:space="preserve">Frameworks used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Framework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Spelled out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How we use it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1F3A5F"/>
          <w:sz w:val="24"/>
          <w:szCs w:val="24"/>
        </w:rPr>
        <w:t xml:space="preserve">What sets ThriveUp apart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Traditional approach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ThriveUp approach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b/>
          <w:bCs/>
          <w:color w:val="1F3A5F"/>
          <w:sz w:val="28"/>
          <w:szCs w:val="28"/>
        </w:rPr>
        <w:t xml:space="preserve">ST. DAVID'S FOUNDATION — A CLEAR FIT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1F3A5F"/>
          <w:sz w:val="24"/>
          <w:szCs w:val="24"/>
        </w:rPr>
        <w:t xml:space="preserve">Their priorities → our platforms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St. David's priority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ThriveUp solution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Funding pool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1F3A5F"/>
          <w:sz w:val="24"/>
          <w:szCs w:val="24"/>
        </w:rPr>
        <w:t xml:space="preserve">Geographic alignment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St. David's serves: </w:t>
      </w:r>
      <w:r>
        <w:rPr>
          <w:b/>
          <w:bCs/>
        </w:rPr>
        <w:t xml:space="preserve">Bastrop, Caldwell, Hays, Travis, and Williamson</w:t>
      </w:r>
      <w:r>
        <w:t xml:space="preserve"> counties.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ThriveUp serves: All of Central Texas plus the Interstate 35 corridor from Dallas to San Antonio.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100% overlap</w:t>
      </w:r>
      <w:r>
        <w:t xml:space="preserve"> in service area.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1F3A5F"/>
          <w:sz w:val="24"/>
          <w:szCs w:val="24"/>
        </w:rPr>
        <w:t xml:space="preserve">Their impact goals → our outcomes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They invest </w:t>
      </w:r>
      <w:r>
        <w:rPr>
          <w:b/>
          <w:bCs/>
        </w:rPr>
        <w:t xml:space="preserve">more than $100 million annually</w:t>
      </w:r>
      <w:r>
        <w:t xml:space="preserve"> — ThriveUp can scale to match.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They want </w:t>
      </w:r>
      <w:r>
        <w:rPr>
          <w:b/>
          <w:bCs/>
        </w:rPr>
        <w:t xml:space="preserve">upstream, systems-level change</w:t>
      </w:r>
      <w:r>
        <w:t xml:space="preserve"> — the connected ecosystem </w:t>
      </w:r>
      <w:r>
        <w:rPr>
          <w:b/>
          <w:bCs/>
        </w:rPr>
        <w:t xml:space="preserve">is</w:t>
      </w:r>
      <w:r>
        <w:t xml:space="preserve"> systems change.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They fund </w:t>
      </w:r>
      <w:r>
        <w:rPr>
          <w:b/>
          <w:bCs/>
        </w:rPr>
        <w:t xml:space="preserve">intermediary organizations</w:t>
      </w:r>
      <w:r>
        <w:t xml:space="preserve"> ($4.5 million across 8 intermediaries in 2024) — ThriveUp can serve as the intermediary for the entire veteran/workforce/health ecosystem.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In 2023 they awarded </w:t>
      </w:r>
      <w:r>
        <w:rPr>
          <w:b/>
          <w:bCs/>
        </w:rPr>
        <w:t xml:space="preserve">$75.9 million across 105 grants to 93 organizations</w:t>
      </w:r>
      <w:r>
        <w:t xml:space="preserve"> — ThriveUp brings 20 platforms as one unified applicant.</w:t>
      </w:r>
    </w:p>
    <w:p>
      <w:pPr>
        <w:spacing w:after="80"/>
      </w:pPr>
      <w:r>
        <w:t xml:space="preserve"/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b/>
          <w:bCs/>
          <w:color w:val="1F3A5F"/>
          <w:sz w:val="28"/>
          <w:szCs w:val="28"/>
        </w:rPr>
        <w:t xml:space="preserve">PFLUGERVILLE — THE UNTAPPED OPPORTUNITY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1F3A5F"/>
          <w:sz w:val="24"/>
          <w:szCs w:val="24"/>
        </w:rPr>
        <w:t xml:space="preserve">Why Pflugerville matters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330 affordable housing units</w:t>
      </w:r>
      <w:r>
        <w:t xml:space="preserve"> are coming online (the Branchview Apartments, in 2027) — but with </w:t>
      </w:r>
      <w:r>
        <w:rPr>
          <w:b/>
          <w:bCs/>
        </w:rPr>
        <w:t xml:space="preserve">zero matching social-support infrastructure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Pflugerville is a federal Community Development Block Grant (CDBG) entitlement city — it receives federal housing dollars directly.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The Pflugerville Community Development Corporation (PCDC) has more than </w:t>
      </w:r>
      <w:r>
        <w:rPr>
          <w:b/>
          <w:bCs/>
        </w:rPr>
        <w:t xml:space="preserve">$150,000 in workforce-matching grants</w:t>
      </w:r>
      <w:r>
        <w:t xml:space="preserve"> available.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Population is growing faster than community services.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The </w:t>
      </w:r>
      <w:r>
        <w:rPr>
          <w:b/>
          <w:bCs/>
        </w:rPr>
        <w:t xml:space="preserve">Downtown East</w:t>
      </w:r>
      <w:r>
        <w:t xml:space="preserve"> civic center (29 acres) opens in 2026 — perfect timing for service integration.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1F3A5F"/>
          <w:sz w:val="24"/>
          <w:szCs w:val="24"/>
        </w:rPr>
        <w:t xml:space="preserve">ThriveUp fills the gap</w:t>
      </w:r>
    </w:p>
    <w:p>
      <w:pPr>
        <w:spacing w:after="60" w:before="60"/>
      </w:pPr>
      <w:r>
        <w:t xml:space="preserve">The city is investing more than $80 million in physical infrastructure (water, roads, buildings) but is investing nothing in human-services infrastructure. ThriveUp brings: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Workforce pathways for new residents.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Health navigation for families in the new affordable units.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Veteran services (Pflugerville has a significant military population near Fort Cavazos).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Youth support through the Integrated Supports for Thriving Youth and WholeMind Learning platforms.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Business development for local entrepreneurs through the Minority Center of Excellence.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1F3A5F"/>
          <w:sz w:val="24"/>
          <w:szCs w:val="24"/>
        </w:rPr>
        <w:t xml:space="preserve">Key contacts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Pflugerville Community Development Corporation Director:</w:t>
      </w:r>
      <w:r>
        <w:t xml:space="preserve"> Jerry W. Jones Jr. (new — appointed February 2025; relationships are fresh and ready to build).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Workforce Director:</w:t>
      </w:r>
      <w:r>
        <w:t xml:space="preserve"> Stacey Pfefferkorn.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Community Development:</w:t>
      </w:r>
      <w:r>
        <w:t xml:space="preserve"> pflugervilletx.gov/209/Community-Development</w:t>
      </w:r>
    </w:p>
    <w:p>
      <w:pPr>
        <w:spacing w:after="80"/>
      </w:pPr>
      <w:r>
        <w:t xml:space="preserve"/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b/>
          <w:bCs/>
          <w:color w:val="1F3A5F"/>
          <w:sz w:val="28"/>
          <w:szCs w:val="28"/>
        </w:rPr>
        <w:t xml:space="preserve">THE ASK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1F3A5F"/>
          <w:sz w:val="24"/>
          <w:szCs w:val="24"/>
        </w:rPr>
        <w:t xml:space="preserve">For the St. David's Foundation (application opens March 30)</w:t>
      </w:r>
    </w:p>
    <w:p>
      <w:pPr>
        <w:spacing w:after="60" w:before="60"/>
      </w:pPr>
      <w:r>
        <w:rPr>
          <w:b/>
          <w:bCs/>
        </w:rPr>
        <w:t xml:space="preserve">Request: $750,000 to $1,000,000 over 2 years.</w:t>
      </w:r>
    </w:p>
    <w:p>
      <w:pPr>
        <w:spacing w:after="80"/>
      </w:pPr>
      <w:r>
        <w:t xml:space="preserve"/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Year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Investment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gets delivered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1F3A5F"/>
          <w:sz w:val="24"/>
          <w:szCs w:val="24"/>
        </w:rPr>
        <w:t xml:space="preserve">Expected outcomes (Year 1)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1F3A5F"/>
          <w:sz w:val="24"/>
          <w:szCs w:val="24"/>
        </w:rPr>
        <w:t xml:space="preserve">Why fund ThriveUp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20 platforms for the price of one grant</w:t>
      </w:r>
      <w:r>
        <w:t xml:space="preserve"> — no other applicant brings this breadth.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AI-powered</w:t>
      </w:r>
      <w:r>
        <w:t xml:space="preserve"> — the platform scales without proportional cost increases.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Real-time data</w:t>
      </w:r>
      <w:r>
        <w:t xml:space="preserve"> — funders see outcomes as they happen, not in annual reports.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RPLICE quality gate</w:t>
      </w:r>
      <w:r>
        <w:t xml:space="preserve"> — every claim is evidence-based, every metric is validated.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Veteran-founded, minority-led</w:t>
      </w:r>
      <w:r>
        <w:t xml:space="preserve"> — ThriveUp is the population it serves.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Already built</w:t>
      </w:r>
      <w:r>
        <w:t xml:space="preserve"> — this is not a proposal to build something. It is built. It is running. 20 platforms are operating right now.</w:t>
      </w:r>
    </w:p>
    <w:p>
      <w:pPr>
        <w:spacing w:after="80"/>
      </w:pPr>
      <w:r>
        <w:t xml:space="preserve"/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b/>
          <w:bCs/>
          <w:color w:val="1F3A5F"/>
          <w:sz w:val="28"/>
          <w:szCs w:val="28"/>
        </w:rPr>
        <w:t xml:space="preserve">DOCUMENT PRODUCTION SUITE</w:t>
      </w:r>
    </w:p>
    <w:p>
      <w:pPr>
        <w:spacing w:after="80"/>
      </w:pPr>
      <w:r>
        <w:t xml:space="preserve"/>
      </w:r>
    </w:p>
    <w:p>
      <w:pPr>
        <w:spacing w:after="60" w:before="60"/>
      </w:pPr>
      <w:r>
        <w:t xml:space="preserve">When you fund ThriveUp, you receive:</w:t>
      </w:r>
    </w:p>
    <w:p>
      <w:pPr>
        <w:spacing w:after="80"/>
      </w:pPr>
      <w:r>
        <w:t xml:space="preserve"/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60" w:before="60"/>
      </w:pPr>
      <w:r>
        <w:rPr>
          <w:b/>
          <w:bCs/>
        </w:rPr>
        <w:t xml:space="preserve">Every document passes through the RPLICE quality gate before delivery.</w:t>
      </w:r>
    </w:p>
    <w:p>
      <w:pPr>
        <w:spacing w:after="80"/>
      </w:pPr>
      <w:r>
        <w:t xml:space="preserve"/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b/>
          <w:bCs/>
          <w:color w:val="1F3A5F"/>
          <w:sz w:val="28"/>
          <w:szCs w:val="28"/>
        </w:rPr>
        <w:t xml:space="preserve">GLOSSARY OF ACRONYMS</w:t>
      </w:r>
    </w:p>
    <w:p>
      <w:pPr>
        <w:spacing w:after="80"/>
      </w:pPr>
      <w:r>
        <w:t xml:space="preserve"/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Acronym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Stands for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60" w:before="60"/>
        <w:jc w:val="center"/>
      </w:pPr>
      <w:r>
        <w:rPr>
          <w:i/>
          <w:iCs/>
          <w:color w:val="5A5A5A"/>
          <w:sz w:val="18"/>
          <w:szCs w:val="18"/>
        </w:rPr>
        <w:t xml:space="preserve">ThriveUp Academy — 501(c)(3) nonprofit</w:t>
      </w:r>
    </w:p>
    <w:p>
      <w:pPr>
        <w:spacing w:after="60" w:before="60"/>
        <w:jc w:val="center"/>
      </w:pPr>
      <w:r>
        <w:rPr>
          <w:i/>
          <w:iCs/>
          <w:color w:val="5A5A5A"/>
          <w:sz w:val="18"/>
          <w:szCs w:val="18"/>
        </w:rPr>
        <w:t xml:space="preserve">Dr. Terry Flood, Founder and Chief Executive Officer</w:t>
      </w:r>
    </w:p>
    <w:p>
      <w:pPr>
        <w:spacing w:after="60" w:before="60"/>
        <w:jc w:val="center"/>
      </w:pPr>
      <w:r>
        <w:rPr>
          <w:i/>
          <w:iCs/>
          <w:color w:val="5A5A5A"/>
          <w:sz w:val="18"/>
          <w:szCs w:val="18"/>
        </w:rPr>
        <w:t xml:space="preserve">thrivingcommunitiesforall.com</w:t>
      </w:r>
    </w:p>
    <w:p>
      <w:pPr>
        <w:spacing w:after="60" w:before="60"/>
        <w:jc w:val="center"/>
      </w:pPr>
      <w:r>
        <w:rPr>
          <w:i/>
          <w:iCs/>
          <w:color w:val="5A5A5A"/>
          <w:sz w:val="18"/>
          <w:szCs w:val="18"/>
        </w:rPr>
        <w:t xml:space="preserve">20 platforms. One mission. No dead ends.</w:t>
      </w:r>
    </w:p>
    <w:p>
      <w:pPr>
        <w:spacing w:after="8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Austin-Grant-Presentation-v2</dc:title>
  <dc:creator>ThriveUp Academy</dc:creator>
  <dc:description>Plain-language stakeholder brief</dc:description>
  <cp:lastModifiedBy>Un-named</cp:lastModifiedBy>
  <cp:revision>1</cp:revision>
  <dcterms:created xsi:type="dcterms:W3CDTF">2026-04-20T19:11:52.056Z</dcterms:created>
  <dcterms:modified xsi:type="dcterms:W3CDTF">2026-04-20T19:11:52.056Z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