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80"/>
      </w:pPr>
    </w:p>
    <w:p>
      <w:pPr>
        <w:spacing w:after="120"/>
        <w:jc w:val="center"/>
      </w:pPr>
      <w:r>
        <w:rPr>
          <w:rFonts w:ascii="Calibri" w:cs="Calibri" w:eastAsia="Calibri" w:hAnsi="Calibri"/>
          <w:b/>
          <w:bCs/>
          <w:color w:val="2563EB"/>
          <w:spacing w:val="200"/>
          <w:sz w:val="22"/>
          <w:szCs w:val="22"/>
        </w:rPr>
        <w:t xml:space="preserve">WORKING PAPER</w:t>
      </w:r>
    </w:p>
    <w:p>
      <w:pPr>
        <w:spacing w:after="80"/>
        <w:jc w:val="center"/>
      </w:pPr>
      <w:r>
        <w:rPr>
          <w:rFonts w:ascii="Calibri" w:cs="Calibri" w:eastAsia="Calibri" w:hAnsi="Calibri"/>
          <w:b/>
          <w:bCs/>
          <w:color w:val="1a1e3c"/>
          <w:sz w:val="52"/>
          <w:szCs w:val="52"/>
        </w:rPr>
        <w:t xml:space="preserve">Biological Immune Architecture</w:t>
      </w:r>
    </w:p>
    <w:p>
      <w:pPr>
        <w:spacing w:after="80"/>
        <w:jc w:val="center"/>
      </w:pPr>
      <w:r>
        <w:rPr>
          <w:rFonts w:ascii="Calibri" w:cs="Calibri" w:eastAsia="Calibri" w:hAnsi="Calibri"/>
          <w:b/>
          <w:bCs/>
          <w:color w:val="1a1e3c"/>
          <w:sz w:val="44"/>
          <w:szCs w:val="44"/>
        </w:rPr>
        <w:t xml:space="preserve">as a Framework for Adaptive AI Safety:</w:t>
      </w:r>
    </w:p>
    <w:p>
      <w:pPr>
        <w:spacing w:after="480"/>
        <w:jc w:val="center"/>
      </w:pPr>
      <w:r>
        <w:rPr>
          <w:rFonts w:ascii="Calibri" w:cs="Calibri" w:eastAsia="Calibri" w:hAnsi="Calibri"/>
          <w:b/>
          <w:bCs/>
          <w:color w:val="2563EB"/>
          <w:sz w:val="36"/>
          <w:szCs w:val="36"/>
        </w:rPr>
        <w:t xml:space="preserve">From Static Guardrails to Living Defense Systems</w:t>
      </w:r>
    </w:p>
    <w:p>
      <w:pPr>
        <w:spacing w:after="80"/>
        <w:jc w:val="center"/>
      </w:pPr>
      <w:r>
        <w:rPr>
          <w:rFonts w:ascii="Calibri" w:cs="Calibri" w:eastAsia="Calibri" w:hAnsi="Calibri"/>
          <w:b/>
          <w:bCs/>
          <w:color w:val="1a1e3c"/>
          <w:sz w:val="28"/>
          <w:szCs w:val="28"/>
        </w:rPr>
        <w:t xml:space="preserve">Dr. Terry D. Flood, DHA/DBA</w:t>
      </w:r>
    </w:p>
    <w:p>
      <w:pPr>
        <w:spacing w:after="60"/>
        <w:jc w:val="center"/>
      </w:pPr>
      <w:r>
        <w:rPr>
          <w:rFonts w:ascii="Calibri" w:cs="Calibri" w:eastAsia="Calibri" w:hAnsi="Calibri"/>
          <w:color w:val="64748B"/>
          <w:sz w:val="22"/>
          <w:szCs w:val="22"/>
        </w:rPr>
        <w:t xml:space="preserve">Founder &amp; CEO, Integrated Services &amp; Solutions LLC (ISS LLC)</w:t>
      </w:r>
    </w:p>
    <w:p>
      <w:pPr>
        <w:spacing w:after="60"/>
        <w:jc w:val="center"/>
      </w:pPr>
      <w:r>
        <w:rPr>
          <w:rFonts w:ascii="Calibri" w:cs="Calibri" w:eastAsia="Calibri" w:hAnsi="Calibri"/>
          <w:color w:val="64748B"/>
          <w:sz w:val="22"/>
          <w:szCs w:val="22"/>
        </w:rPr>
        <w:t xml:space="preserve">President, The Collaborative Advocate Foundation (TCAF)</w:t>
      </w:r>
    </w:p>
    <w:p>
      <w:pPr>
        <w:spacing w:after="60"/>
        <w:jc w:val="center"/>
      </w:pPr>
      <w:r>
        <w:rPr>
          <w:rFonts w:ascii="Calibri" w:cs="Calibri" w:eastAsia="Calibri" w:hAnsi="Calibri"/>
          <w:color w:val="64748B"/>
          <w:sz w:val="22"/>
          <w:szCs w:val="22"/>
        </w:rPr>
        <w:t xml:space="preserve">MS Implementation Science Candidate, Dartmouth Geisel School of Medicine</w:t>
      </w:r>
    </w:p>
    <w:p>
      <w:pPr>
        <w:spacing w:after="320"/>
        <w:jc w:val="center"/>
      </w:pPr>
      <w:r>
        <w:rPr>
          <w:rFonts w:ascii="Calibri" w:cs="Calibri" w:eastAsia="Calibri" w:hAnsi="Calibri"/>
          <w:color w:val="64748B"/>
          <w:sz w:val="22"/>
          <w:szCs w:val="22"/>
        </w:rPr>
        <w:t xml:space="preserve">Co-Developer, SALP (Systemic Anchors and Leverage Points) Framework</w:t>
      </w:r>
    </w:p>
    <w:p>
      <w:pPr>
        <w:spacing w:after="60"/>
        <w:jc w:val="center"/>
      </w:pPr>
      <w:r>
        <w:rPr>
          <w:rFonts w:ascii="Calibri" w:cs="Calibri" w:eastAsia="Calibri" w:hAnsi="Calibri"/>
          <w:color w:val="64748B"/>
          <w:sz w:val="22"/>
          <w:szCs w:val="22"/>
        </w:rPr>
        <w:t xml:space="preserve">July 17, 2025</w:t>
      </w:r>
    </w:p>
    <w:p>
      <w:pPr>
        <w:spacing w:after="480"/>
        <w:jc w:val="center"/>
      </w:pPr>
      <w:r>
        <w:rPr>
          <w:rFonts w:ascii="Calibri" w:cs="Calibri" w:eastAsia="Calibri" w:hAnsi="Calibri"/>
          <w:color w:val="64748B"/>
          <w:sz w:val="22"/>
          <w:szCs w:val="22"/>
        </w:rPr>
        <w:t xml:space="preserve">Pflugerville, Texas, USA</w:t>
      </w:r>
    </w:p>
    <w:p>
      <w:pPr>
        <w:pBdr>
          <w:top w:val="single" w:color="e2e8f0" w:sz="2"/>
          <w:bottom w:val="single" w:color="e2e8f0" w:sz="2"/>
        </w:pBdr>
        <w:spacing w:after="120" w:before="120"/>
        <w:jc w:val="center"/>
      </w:pPr>
      <w:r>
        <w:rPr>
          <w:rFonts w:ascii="Calibri" w:cs="Calibri" w:eastAsia="Calibri" w:hAnsi="Calibri"/>
          <w:i/>
          <w:iCs/>
          <w:color w:val="64748B"/>
          <w:sz w:val="20"/>
          <w:szCs w:val="20"/>
        </w:rPr>
        <w:t xml:space="preserve">SUGGESTED CITATION: Flood, T.D. (2025). Biological immune architecture as a framework for adaptive AI safety: From static guardrails to living defense systems. Working Paper. Integrated Services &amp; Solutions LLC.</w:t>
      </w:r>
    </w:p>
    <w:p>
      <w:pPr>
        <w:spacing w:after="240"/>
      </w:pPr>
    </w:p>
    <w:p>
      <w:r>
        <w:br w:type="page"/>
      </w:r>
    </w:p>
    <w:p>
      <w:pPr>
        <w:pStyle w:val="Heading1"/>
        <w:pBdr>
          <w:bottom w:val="single" w:color="2563EB" w:sz="4"/>
        </w:pBdr>
        <w:spacing w:after="160" w:before="400"/>
      </w:pPr>
      <w:r>
        <w:t xml:space="preserve">Abstract</w:t>
      </w:r>
    </w:p>
    <w:p>
      <w:pPr>
        <w:spacing w:after="160"/>
        <w:jc w:val="both"/>
      </w:pPr>
      <w:r>
        <w:rPr>
          <w:rFonts w:ascii="Calibri" w:cs="Calibri" w:eastAsia="Calibri" w:hAnsi="Calibri"/>
          <w:b w:val="false"/>
          <w:bCs w:val="false"/>
          <w:color w:val="1e293b"/>
          <w:sz w:val="24"/>
          <w:szCs w:val="24"/>
        </w:rPr>
        <w:t xml:space="preserve">The dominant paradigm in AI safety relies on static guardrails — fixed filters, rule-based refusals, and threshold-triggered blocks. While necessary, this approach is architecturally equivalent to building walls around a system rather than giving it an immune system. Walls are breached; immune systems adapt.</w:t>
      </w:r>
    </w:p>
    <w:p>
      <w:pPr>
        <w:spacing w:after="160"/>
        <w:jc w:val="both"/>
      </w:pPr>
      <w:r>
        <w:rPr>
          <w:rFonts w:ascii="Calibri" w:cs="Calibri" w:eastAsia="Calibri" w:hAnsi="Calibri"/>
          <w:b w:val="false"/>
          <w:bCs w:val="false"/>
          <w:color w:val="1e293b"/>
          <w:sz w:val="24"/>
          <w:szCs w:val="24"/>
        </w:rPr>
        <w:t xml:space="preserve">This working paper introduces the Biological Immune Architecture (BIA) framework for AI safety, developed through the conceptual extension of the Living AI Body (LAB) system — a twelve-layer, biologically-analogous agent architecture that maps each subsystem of the human body to a corresponding AI functional layer. The central contribution is the application of immunological principles — on-demand white blood cell production, immunological memory, self/non-self recognition, and cytokine-equivalent broadcast signaling — to the design of adaptive, self-healing AI defense systems.</w:t>
      </w:r>
    </w:p>
    <w:p>
      <w:pPr>
        <w:spacing w:after="160"/>
        <w:jc w:val="both"/>
      </w:pPr>
      <w:r>
        <w:rPr>
          <w:rFonts w:ascii="Calibri" w:cs="Calibri" w:eastAsia="Calibri" w:hAnsi="Calibri"/>
          <w:b w:val="false"/>
          <w:bCs w:val="false"/>
          <w:color w:val="1e293b"/>
          <w:sz w:val="24"/>
          <w:szCs w:val="24"/>
        </w:rPr>
        <w:t xml:space="preserve">The paper further introduces the five awareness dimensions required for a truly intelligent AI organism: self-awareness, others-awareness, world-awareness, psychological awareness, and social/emotional awareness, with adaptability as the integrating capacity. Together, BIA and the five awareness dimensions address two of the most persistent unsolved problems in applied AI: memory architecture and system health definition.</w:t>
      </w:r>
    </w:p>
    <w:p>
      <w:pPr>
        <w:spacing w:after="160"/>
        <w:jc w:val="both"/>
      </w:pPr>
      <w:r>
        <w:rPr>
          <w:rFonts w:ascii="Calibri" w:cs="Calibri" w:eastAsia="Calibri" w:hAnsi="Calibri"/>
          <w:b w:val="false"/>
          <w:bCs w:val="false"/>
          <w:color w:val="1e293b"/>
          <w:sz w:val="24"/>
          <w:szCs w:val="24"/>
        </w:rPr>
        <w:t xml:space="preserve">This framework emerges from the intersection of implementation science (specifically the SALP framework), human body systems analogy, and applied AI agent architecture. It is offered as a contribution to the emerging field of agent architecture science.</w:t>
      </w:r>
    </w:p>
    <w:p>
      <w:pPr>
        <w:spacing w:after="120"/>
      </w:pPr>
    </w:p>
    <w:p>
      <w:pPr>
        <w:spacing w:after="160"/>
        <w:jc w:val="both"/>
      </w:pPr>
      <w:r>
        <w:rPr>
          <w:rFonts w:ascii="Calibri" w:cs="Calibri" w:eastAsia="Calibri" w:hAnsi="Calibri"/>
          <w:b w:val="false"/>
          <w:bCs w:val="false"/>
          <w:color w:val="64748B"/>
          <w:sz w:val="24"/>
          <w:szCs w:val="24"/>
        </w:rPr>
        <w:t xml:space="preserve">Keywords: AI safety, immune architecture, agent design, self-healing systems, memory architecture, biological analogy, guardrails, adaptive defense, implementation science, SALP</w:t>
      </w:r>
    </w:p>
    <w:p>
      <w:r>
        <w:br w:type="page"/>
      </w:r>
    </w:p>
    <w:p>
      <w:pPr>
        <w:pStyle w:val="Heading1"/>
        <w:pBdr>
          <w:bottom w:val="single" w:color="2563EB" w:sz="4"/>
        </w:pBdr>
        <w:spacing w:after="160" w:before="400"/>
      </w:pPr>
      <w:r>
        <w:t xml:space="preserve">1. Introduction</w:t>
      </w:r>
    </w:p>
    <w:p>
      <w:pPr>
        <w:pStyle w:val="Heading2"/>
        <w:spacing w:after="120" w:before="320"/>
      </w:pPr>
      <w:r>
        <w:t xml:space="preserve">1.1 The Wall Problem in AI Safety</w:t>
      </w:r>
    </w:p>
    <w:p>
      <w:pPr>
        <w:spacing w:after="160"/>
        <w:jc w:val="both"/>
      </w:pPr>
      <w:r>
        <w:rPr>
          <w:rFonts w:ascii="Calibri" w:cs="Calibri" w:eastAsia="Calibri" w:hAnsi="Calibri"/>
          <w:b w:val="false"/>
          <w:bCs w:val="false"/>
          <w:color w:val="1e293b"/>
          <w:sz w:val="24"/>
          <w:szCs w:val="24"/>
        </w:rPr>
        <w:t xml:space="preserve">The current state of AI safety architecture is dominated by what this paper terms the Wall Paradigm: a set of pre-defined, static defenses designed to prevent harmful outputs. These defenses — content filters, refusal classifiers, constitutional constraints — are effective against known threat patterns but structurally unable to adapt to novel ones. They are, in the language of immunology, innate rather than adaptive.</w:t>
      </w:r>
    </w:p>
    <w:p>
      <w:pPr>
        <w:spacing w:after="160"/>
        <w:jc w:val="both"/>
      </w:pPr>
      <w:r>
        <w:rPr>
          <w:rFonts w:ascii="Calibri" w:cs="Calibri" w:eastAsia="Calibri" w:hAnsi="Calibri"/>
          <w:b w:val="false"/>
          <w:bCs w:val="false"/>
          <w:color w:val="1e293b"/>
          <w:sz w:val="24"/>
          <w:szCs w:val="24"/>
        </w:rPr>
        <w:t xml:space="preserve">The consequence is a persistent arms race dynamic: as AI systems become more capable, adversarial actors identify increasingly sophisticated methods to circumvent static defenses. The system's safety is only as current as its last update. Between updates, it is vulnerable to anything it has not seen before.</w:t>
      </w:r>
    </w:p>
    <w:p>
      <w:pPr>
        <w:spacing w:after="160"/>
        <w:jc w:val="both"/>
      </w:pPr>
      <w:r>
        <w:rPr>
          <w:rFonts w:ascii="Calibri" w:cs="Calibri" w:eastAsia="Calibri" w:hAnsi="Calibri"/>
          <w:b w:val="false"/>
          <w:bCs w:val="false"/>
          <w:color w:val="1e293b"/>
          <w:sz w:val="24"/>
          <w:szCs w:val="24"/>
        </w:rPr>
        <w:t xml:space="preserve">This is not a failure of effort — it is a failure of architectural paradigm. The field has been building walls when it should have been growing immune systems.</w:t>
      </w:r>
    </w:p>
    <w:p>
      <w:pPr>
        <w:pStyle w:val="Heading2"/>
        <w:spacing w:after="120" w:before="320"/>
      </w:pPr>
      <w:r>
        <w:t xml:space="preserve">1.2 Origins of the Living AI Body Framework</w:t>
      </w:r>
    </w:p>
    <w:p>
      <w:pPr>
        <w:spacing w:after="160"/>
        <w:jc w:val="both"/>
      </w:pPr>
      <w:r>
        <w:rPr>
          <w:rFonts w:ascii="Calibri" w:cs="Calibri" w:eastAsia="Calibri" w:hAnsi="Calibri"/>
          <w:b w:val="false"/>
          <w:bCs w:val="false"/>
          <w:color w:val="1e293b"/>
          <w:sz w:val="24"/>
          <w:szCs w:val="24"/>
        </w:rPr>
        <w:t xml:space="preserve">The Living AI Body (LAB) framework emerged from a deceptively simple observation: the human body is a system of systems, and AI agent architectures face structurally identical challenges. Every problem that biological evolution solved in designing the human body — memory, health monitoring, threat detection, inter-system communication, maintenance, and self-repair — has a direct analogue in AI system design.</w:t>
      </w:r>
    </w:p>
    <w:p>
      <w:pPr>
        <w:spacing w:after="160"/>
        <w:jc w:val="both"/>
      </w:pPr>
      <w:r>
        <w:rPr>
          <w:rFonts w:ascii="Calibri" w:cs="Calibri" w:eastAsia="Calibri" w:hAnsi="Calibri"/>
          <w:b w:val="false"/>
          <w:bCs w:val="false"/>
          <w:color w:val="1e293b"/>
          <w:sz w:val="24"/>
          <w:szCs w:val="24"/>
        </w:rPr>
        <w:t xml:space="preserve">Rather than treating these as separate engineering problems, LAB maps them onto a unified biological ontology: twelve functional layers (Brain, Nervous System, Heart, Skin, Blood, Organs, Kidneys, Immune System, Hygiene, Limbs, Senses, and Cells), each with defined roles, behaviors, self-healing protocols, and training signals.</w:t>
      </w:r>
    </w:p>
    <w:p>
      <w:pPr>
        <w:spacing w:after="160"/>
        <w:jc w:val="both"/>
      </w:pPr>
      <w:r>
        <w:rPr>
          <w:rFonts w:ascii="Calibri" w:cs="Calibri" w:eastAsia="Calibri" w:hAnsi="Calibri"/>
          <w:b w:val="false"/>
          <w:bCs w:val="false"/>
          <w:color w:val="1e293b"/>
          <w:sz w:val="24"/>
          <w:szCs w:val="24"/>
        </w:rPr>
        <w:t xml:space="preserve">The framework further introduces a Scholar-Athlete behavioral protocol — the principle that an AI system should not merely function but train, recover, adapt, and compound improvement across every cycle, behaving as an elite athlete who treats every performance as both competition and practice.</w:t>
      </w:r>
    </w:p>
    <w:p>
      <w:pPr>
        <w:spacing w:after="160"/>
        <w:jc w:val="both"/>
      </w:pPr>
      <w:r>
        <w:rPr>
          <w:rFonts w:ascii="Calibri" w:cs="Calibri" w:eastAsia="Calibri" w:hAnsi="Calibri"/>
          <w:b w:val="false"/>
          <w:bCs w:val="false"/>
          <w:color w:val="1e293b"/>
          <w:sz w:val="24"/>
          <w:szCs w:val="24"/>
        </w:rPr>
        <w:t xml:space="preserve">This paper focuses specifically on the immunological dimensions of LAB and their implications for AI safety architecture.</w:t>
      </w:r>
    </w:p>
    <w:p>
      <w:pPr>
        <w:pStyle w:val="Heading2"/>
        <w:spacing w:after="120" w:before="320"/>
      </w:pPr>
      <w:r>
        <w:t xml:space="preserve">1.3 The Author's Positionality</w:t>
      </w:r>
    </w:p>
    <w:p>
      <w:pPr>
        <w:spacing w:after="160"/>
        <w:jc w:val="both"/>
      </w:pPr>
      <w:r>
        <w:rPr>
          <w:rFonts w:ascii="Calibri" w:cs="Calibri" w:eastAsia="Calibri" w:hAnsi="Calibri"/>
          <w:b w:val="false"/>
          <w:bCs w:val="false"/>
          <w:color w:val="1e293b"/>
          <w:sz w:val="24"/>
          <w:szCs w:val="24"/>
        </w:rPr>
        <w:t xml:space="preserve">This framework emerges from the intersection of three domains: (1) implementation science, specifically the SALP (Systemic Anchors and Leverage Points) framework co-developed by the author, which addresses how change takes hold in complex adaptive systems; (2) applied AI agent architecture developed through the author's work building multi-agent systems at ISS LLC; and (3) the human body systems analogy, which provides both the conceptual vocabulary and the functional blueprint for the framework.</w:t>
      </w:r>
    </w:p>
    <w:p>
      <w:pPr>
        <w:spacing w:after="160"/>
        <w:jc w:val="both"/>
      </w:pPr>
      <w:r>
        <w:rPr>
          <w:rFonts w:ascii="Calibri" w:cs="Calibri" w:eastAsia="Calibri" w:hAnsi="Calibri"/>
          <w:b w:val="false"/>
          <w:bCs w:val="false"/>
          <w:color w:val="1e293b"/>
          <w:sz w:val="24"/>
          <w:szCs w:val="24"/>
        </w:rPr>
        <w:t xml:space="preserve">The author notes that the Living AI Body framework was developed independently and documented on July 17, 2025. This working paper constitutes the first formal written record of the framework's immunological contributions.</w:t>
      </w:r>
    </w:p>
    <w:p>
      <w:r>
        <w:br w:type="page"/>
      </w:r>
    </w:p>
    <w:p>
      <w:pPr>
        <w:pStyle w:val="Heading1"/>
        <w:pBdr>
          <w:bottom w:val="single" w:color="2563EB" w:sz="4"/>
        </w:pBdr>
        <w:spacing w:after="160" w:before="400"/>
      </w:pPr>
      <w:r>
        <w:t xml:space="preserve">2. Theoretical Foundation</w:t>
      </w:r>
    </w:p>
    <w:p>
      <w:pPr>
        <w:pStyle w:val="Heading2"/>
        <w:spacing w:after="120" w:before="320"/>
      </w:pPr>
      <w:r>
        <w:t xml:space="preserve">2.1 The Human Immune System as Architectural Blueprint</w:t>
      </w:r>
    </w:p>
    <w:p>
      <w:pPr>
        <w:spacing w:after="160"/>
        <w:jc w:val="both"/>
      </w:pPr>
      <w:r>
        <w:rPr>
          <w:rFonts w:ascii="Calibri" w:cs="Calibri" w:eastAsia="Calibri" w:hAnsi="Calibri"/>
          <w:b w:val="false"/>
          <w:bCs w:val="false"/>
          <w:color w:val="1e293b"/>
          <w:sz w:val="24"/>
          <w:szCs w:val="24"/>
        </w:rPr>
        <w:t xml:space="preserve">The human immune system is the product of approximately 500 million years of adversarial co-evolution. It has solved, at the biological level, every problem that AI safety researchers are currently attempting to solve at the computational level. Understanding its architecture provides not merely a metaphor but a functional blueprint.</w:t>
      </w:r>
    </w:p>
    <w:p>
      <w:pPr>
        <w:spacing w:after="160"/>
        <w:jc w:val="both"/>
      </w:pPr>
      <w:r>
        <w:rPr>
          <w:rFonts w:ascii="Calibri" w:cs="Calibri" w:eastAsia="Calibri" w:hAnsi="Calibri"/>
          <w:b w:val="false"/>
          <w:bCs w:val="false"/>
          <w:color w:val="1e293b"/>
          <w:sz w:val="24"/>
          <w:szCs w:val="24"/>
        </w:rPr>
        <w:t xml:space="preserve">The immune system operates across four fundamental capabilities that distinguish it from static defense:</w:t>
      </w:r>
    </w:p>
    <w:p>
      <w:pPr>
        <w:pStyle w:val="ListParagraph"/>
        <w:numPr>
          <w:ilvl w:val="0"/>
          <w:numId w:val="1"/>
        </w:numPr>
        <w:spacing w:after="100"/>
      </w:pPr>
      <w:r>
        <w:rPr>
          <w:rFonts w:ascii="Calibri" w:cs="Calibri" w:eastAsia="Calibri" w:hAnsi="Calibri"/>
          <w:color w:val="1e293b"/>
          <w:sz w:val="24"/>
          <w:szCs w:val="24"/>
        </w:rPr>
        <w:t xml:space="preserve">On-demand production: The bone marrow does not pre-manufacture a fixed army. It reads threat signals and generates the specific cellular response required — different white blood cell types for different threat categories, scaled to the magnitude of the threat.</w:t>
      </w:r>
    </w:p>
    <w:p>
      <w:pPr>
        <w:pStyle w:val="ListParagraph"/>
        <w:numPr>
          <w:ilvl w:val="0"/>
          <w:numId w:val="1"/>
        </w:numPr>
        <w:spacing w:after="100"/>
      </w:pPr>
      <w:r>
        <w:rPr>
          <w:rFonts w:ascii="Calibri" w:cs="Calibri" w:eastAsia="Calibri" w:hAnsi="Calibri"/>
          <w:color w:val="1e293b"/>
          <w:sz w:val="24"/>
          <w:szCs w:val="24"/>
        </w:rPr>
        <w:t xml:space="preserve">Immunological memory: Following initial exposure to a pathogen, the immune system retains B-cell and T-cell memory, enabling recognition-speed responses to subsequent exposures rather than requiring full re-analysis. This is the mechanism by which vaccines function.</w:t>
      </w:r>
    </w:p>
    <w:p>
      <w:pPr>
        <w:pStyle w:val="ListParagraph"/>
        <w:numPr>
          <w:ilvl w:val="0"/>
          <w:numId w:val="1"/>
        </w:numPr>
        <w:spacing w:after="100"/>
      </w:pPr>
      <w:r>
        <w:rPr>
          <w:rFonts w:ascii="Calibri" w:cs="Calibri" w:eastAsia="Calibri" w:hAnsi="Calibri"/>
          <w:color w:val="1e293b"/>
          <w:sz w:val="24"/>
          <w:szCs w:val="24"/>
        </w:rPr>
        <w:t xml:space="preserve">Self/non-self recognition: The immune system maintains a stable model of 'self' — the body's own cells — enabling it to distinguish foreign agents from legitimate internal processes. Failure of this discrimination produces autoimmune disorders.</w:t>
      </w:r>
    </w:p>
    <w:p>
      <w:pPr>
        <w:pStyle w:val="ListParagraph"/>
        <w:numPr>
          <w:ilvl w:val="0"/>
          <w:numId w:val="1"/>
        </w:numPr>
        <w:spacing w:after="100"/>
      </w:pPr>
      <w:r>
        <w:rPr>
          <w:rFonts w:ascii="Calibri" w:cs="Calibri" w:eastAsia="Calibri" w:hAnsi="Calibri"/>
          <w:color w:val="1e293b"/>
          <w:sz w:val="24"/>
          <w:szCs w:val="24"/>
        </w:rPr>
        <w:t xml:space="preserve">Cytokine broadcast signaling: Threat detection in one location triggers immediate system-wide posture change through chemical signaling. The response is simultaneous across the organism, not sequential.</w:t>
      </w:r>
    </w:p>
    <w:p>
      <w:pPr>
        <w:spacing w:after="120"/>
      </w:pPr>
    </w:p>
    <w:p>
      <w:pPr>
        <w:spacing w:after="160"/>
        <w:jc w:val="both"/>
      </w:pPr>
      <w:r>
        <w:rPr>
          <w:rFonts w:ascii="Calibri" w:cs="Calibri" w:eastAsia="Calibri" w:hAnsi="Calibri"/>
          <w:b w:val="false"/>
          <w:bCs w:val="false"/>
          <w:color w:val="1e293b"/>
          <w:sz w:val="24"/>
          <w:szCs w:val="24"/>
        </w:rPr>
        <w:t xml:space="preserve">Each of these capabilities has direct architectural implications for AI system design that have not yet been systematically applied in the field.</w:t>
      </w:r>
    </w:p>
    <w:p>
      <w:pPr>
        <w:pStyle w:val="Heading2"/>
        <w:spacing w:after="120" w:before="320"/>
      </w:pPr>
      <w:r>
        <w:t xml:space="preserve">2.2 The SALP Framework Connection</w:t>
      </w:r>
    </w:p>
    <w:p>
      <w:pPr>
        <w:spacing w:after="160"/>
        <w:jc w:val="both"/>
      </w:pPr>
      <w:r>
        <w:rPr>
          <w:rFonts w:ascii="Calibri" w:cs="Calibri" w:eastAsia="Calibri" w:hAnsi="Calibri"/>
          <w:b w:val="false"/>
          <w:bCs w:val="false"/>
          <w:color w:val="1e293b"/>
          <w:sz w:val="24"/>
          <w:szCs w:val="24"/>
        </w:rPr>
        <w:t xml:space="preserve">The Systemic Anchors and Leverage Points (SALP) framework, developed by the author and collaborators, addresses how durable change takes hold in complex adaptive systems. SALP identifies structural anchors — stable elements within a system that resist change — and leverage points — locations where small interventions produce large systemic effects.</w:t>
      </w:r>
    </w:p>
    <w:p>
      <w:pPr>
        <w:spacing w:after="160"/>
        <w:jc w:val="both"/>
      </w:pPr>
      <w:r>
        <w:rPr>
          <w:rFonts w:ascii="Calibri" w:cs="Calibri" w:eastAsia="Calibri" w:hAnsi="Calibri"/>
          <w:b w:val="false"/>
          <w:bCs w:val="false"/>
          <w:color w:val="1e293b"/>
          <w:sz w:val="24"/>
          <w:szCs w:val="24"/>
        </w:rPr>
        <w:t xml:space="preserve">The connection to BIA is direct: an AI immune system built on SALP principles would not attempt to defend every surface equally (wall paradigm) but would identify the systemic anchors of the agent's behavioral integrity and concentrate adaptive defenses at the leverage points most susceptible to adversarial influence. This produces a defense architecture that is both more efficient and more robust than uniform filtering.</w:t>
      </w:r>
    </w:p>
    <w:p>
      <w:pPr>
        <w:spacing w:after="160"/>
        <w:jc w:val="both"/>
      </w:pPr>
      <w:r>
        <w:rPr>
          <w:rFonts w:ascii="Calibri" w:cs="Calibri" w:eastAsia="Calibri" w:hAnsi="Calibri"/>
          <w:b w:val="false"/>
          <w:bCs w:val="false"/>
          <w:color w:val="1e293b"/>
          <w:sz w:val="24"/>
          <w:szCs w:val="24"/>
        </w:rPr>
        <w:t xml:space="preserve">Furthermore, SALP's focus on implementation — how frameworks actually take hold in practice — addresses a persistent gap in AI safety research: the difference between a theoretically sound safety mechanism and one that remains operational under adversarial conditions. An immune system that is disabled before it can respond is not a safety system; it is a liability.</w:t>
      </w:r>
    </w:p>
    <w:p>
      <w:pPr>
        <w:pStyle w:val="Heading2"/>
        <w:spacing w:after="120" w:before="320"/>
      </w:pPr>
      <w:r>
        <w:t xml:space="preserve">2.3 Existing AI Safety Paradigms and Their Limitations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2600"/>
        <w:gridCol w:w="2360"/>
      </w:tblGrid>
      <w:tr>
        <w:trPr>
          <w:tblHeader/>
        </w:trPr>
        <w:tc>
          <w:tcPr>
            <w:tcW w:type="dxa" w:w="2200"/>
            <w:shd w:fill="1E3A5F" w:color="auto" w:val="clear"/>
          </w:tcPr>
          <w:p>
            <w:pPr>
              <w:spacing w:after="80"/>
            </w:pPr>
            <w:r>
              <w:rPr>
                <w:rFonts w:ascii="Calibri" w:cs="Calibri" w:eastAsia="Calibri" w:hAnsi="Calibri"/>
                <w:b/>
                <w:bCs/>
                <w:color w:val="FFFFFF"/>
                <w:sz w:val="22"/>
                <w:szCs w:val="22"/>
              </w:rPr>
              <w:t xml:space="preserve">Paradigm</w:t>
            </w:r>
          </w:p>
        </w:tc>
        <w:tc>
          <w:tcPr>
            <w:tcW w:type="dxa" w:w="2200"/>
            <w:shd w:fill="1E3A5F" w:color="auto" w:val="clear"/>
          </w:tcPr>
          <w:p>
            <w:pPr>
              <w:spacing w:after="80"/>
            </w:pPr>
            <w:r>
              <w:rPr>
                <w:rFonts w:ascii="Calibri" w:cs="Calibri" w:eastAsia="Calibri" w:hAnsi="Calibri"/>
                <w:b/>
                <w:bCs/>
                <w:color w:val="FFFFFF"/>
                <w:sz w:val="22"/>
                <w:szCs w:val="22"/>
              </w:rPr>
              <w:t xml:space="preserve">Mechanism</w:t>
            </w:r>
          </w:p>
        </w:tc>
        <w:tc>
          <w:tcPr>
            <w:tcW w:type="dxa" w:w="2600"/>
            <w:shd w:fill="1E3A5F" w:color="auto" w:val="clear"/>
          </w:tcPr>
          <w:p>
            <w:pPr>
              <w:spacing w:after="80"/>
            </w:pPr>
            <w:r>
              <w:rPr>
                <w:rFonts w:ascii="Calibri" w:cs="Calibri" w:eastAsia="Calibri" w:hAnsi="Calibri"/>
                <w:b/>
                <w:bCs/>
                <w:color w:val="FFFFFF"/>
                <w:sz w:val="22"/>
                <w:szCs w:val="22"/>
              </w:rPr>
              <w:t xml:space="preserve">Limitation</w:t>
            </w:r>
          </w:p>
        </w:tc>
        <w:tc>
          <w:tcPr>
            <w:tcW w:type="dxa" w:w="2360"/>
            <w:shd w:fill="1E3A5F" w:color="auto" w:val="clear"/>
          </w:tcPr>
          <w:p>
            <w:pPr>
              <w:spacing w:after="80"/>
            </w:pPr>
            <w:r>
              <w:rPr>
                <w:rFonts w:ascii="Calibri" w:cs="Calibri" w:eastAsia="Calibri" w:hAnsi="Calibri"/>
                <w:b/>
                <w:bCs/>
                <w:color w:val="FFFFFF"/>
                <w:sz w:val="22"/>
                <w:szCs w:val="22"/>
              </w:rPr>
              <w:t xml:space="preserve">Biological Equivalent</w:t>
            </w:r>
          </w:p>
        </w:tc>
      </w:tr>
      <w:tr>
        <w:tc>
          <w:tcPr>
            <w:tcW w:type="dxa" w:w="2200"/>
            <w:shd w:fill="FFFFFF" w:color="auto" w:val="clear"/>
          </w:tcPr>
          <w:p>
            <w:pPr>
              <w:spacing w:after="80"/>
            </w:pPr>
            <w:r>
              <w:rPr>
                <w:rFonts w:ascii="Calibri" w:cs="Calibri" w:eastAsia="Calibri" w:hAnsi="Calibri"/>
                <w:color w:val="1e293b"/>
                <w:sz w:val="22"/>
                <w:szCs w:val="22"/>
              </w:rPr>
              <w:t xml:space="preserve">Content Filtering</w:t>
            </w:r>
          </w:p>
        </w:tc>
        <w:tc>
          <w:tcPr>
            <w:tcW w:type="dxa" w:w="2200"/>
            <w:shd w:fill="FFFFFF" w:color="auto" w:val="clear"/>
          </w:tcPr>
          <w:p>
            <w:pPr>
              <w:spacing w:after="80"/>
            </w:pPr>
            <w:r>
              <w:rPr>
                <w:rFonts w:ascii="Calibri" w:cs="Calibri" w:eastAsia="Calibri" w:hAnsi="Calibri"/>
                <w:color w:val="1e293b"/>
                <w:sz w:val="22"/>
                <w:szCs w:val="22"/>
              </w:rPr>
              <w:t xml:space="preserve">Pattern matching against known harmful outputs</w:t>
            </w:r>
          </w:p>
        </w:tc>
        <w:tc>
          <w:tcPr>
            <w:tcW w:type="dxa" w:w="2600"/>
            <w:shd w:fill="FFFFFF" w:color="auto" w:val="clear"/>
          </w:tcPr>
          <w:p>
            <w:pPr>
              <w:spacing w:after="80"/>
            </w:pPr>
            <w:r>
              <w:rPr>
                <w:rFonts w:ascii="Calibri" w:cs="Calibri" w:eastAsia="Calibri" w:hAnsi="Calibri"/>
                <w:color w:val="1e293b"/>
                <w:sz w:val="22"/>
                <w:szCs w:val="22"/>
              </w:rPr>
              <w:t xml:space="preserve">Ineffective against novel phrasings and evasion</w:t>
            </w:r>
          </w:p>
        </w:tc>
        <w:tc>
          <w:tcPr>
            <w:tcW w:type="dxa" w:w="2360"/>
            <w:shd w:fill="FFFFFF" w:color="auto" w:val="clear"/>
          </w:tcPr>
          <w:p>
            <w:pPr>
              <w:spacing w:after="80"/>
            </w:pPr>
            <w:r>
              <w:rPr>
                <w:rFonts w:ascii="Calibri" w:cs="Calibri" w:eastAsia="Calibri" w:hAnsi="Calibri"/>
                <w:color w:val="1e293b"/>
                <w:sz w:val="22"/>
                <w:szCs w:val="22"/>
              </w:rPr>
              <w:t xml:space="preserve">Skin barrier — stops known pathogens, not novel ones</w:t>
            </w:r>
          </w:p>
        </w:tc>
      </w:tr>
      <w:tr>
        <w:tc>
          <w:tcPr>
            <w:tcW w:type="dxa" w:w="2200"/>
            <w:shd w:fill="EFF6FF" w:color="auto" w:val="clear"/>
          </w:tcPr>
          <w:p>
            <w:pPr>
              <w:spacing w:after="80"/>
            </w:pPr>
            <w:r>
              <w:rPr>
                <w:rFonts w:ascii="Calibri" w:cs="Calibri" w:eastAsia="Calibri" w:hAnsi="Calibri"/>
                <w:color w:val="1e293b"/>
                <w:sz w:val="22"/>
                <w:szCs w:val="22"/>
              </w:rPr>
              <w:t xml:space="preserve">Constitutional AI</w:t>
            </w:r>
          </w:p>
        </w:tc>
        <w:tc>
          <w:tcPr>
            <w:tcW w:type="dxa" w:w="2200"/>
            <w:shd w:fill="EFF6FF" w:color="auto" w:val="clear"/>
          </w:tcPr>
          <w:p>
            <w:pPr>
              <w:spacing w:after="80"/>
            </w:pPr>
            <w:r>
              <w:rPr>
                <w:rFonts w:ascii="Calibri" w:cs="Calibri" w:eastAsia="Calibri" w:hAnsi="Calibri"/>
                <w:color w:val="1e293b"/>
                <w:sz w:val="22"/>
                <w:szCs w:val="22"/>
              </w:rPr>
              <w:t xml:space="preserve">Rule-based behavioral constraints during training</w:t>
            </w:r>
          </w:p>
        </w:tc>
        <w:tc>
          <w:tcPr>
            <w:tcW w:type="dxa" w:w="2600"/>
            <w:shd w:fill="EFF6FF" w:color="auto" w:val="clear"/>
          </w:tcPr>
          <w:p>
            <w:pPr>
              <w:spacing w:after="80"/>
            </w:pPr>
            <w:r>
              <w:rPr>
                <w:rFonts w:ascii="Calibri" w:cs="Calibri" w:eastAsia="Calibri" w:hAnsi="Calibri"/>
                <w:color w:val="1e293b"/>
                <w:sz w:val="22"/>
                <w:szCs w:val="22"/>
              </w:rPr>
              <w:t xml:space="preserve">Static rules cannot anticipate all adversarial contexts</w:t>
            </w:r>
          </w:p>
        </w:tc>
        <w:tc>
          <w:tcPr>
            <w:tcW w:type="dxa" w:w="2360"/>
            <w:shd w:fill="EFF6FF" w:color="auto" w:val="clear"/>
          </w:tcPr>
          <w:p>
            <w:pPr>
              <w:spacing w:after="80"/>
            </w:pPr>
            <w:r>
              <w:rPr>
                <w:rFonts w:ascii="Calibri" w:cs="Calibri" w:eastAsia="Calibri" w:hAnsi="Calibri"/>
                <w:color w:val="1e293b"/>
                <w:sz w:val="22"/>
                <w:szCs w:val="22"/>
              </w:rPr>
              <w:t xml:space="preserve">Innate immunity — present from birth, cannot adapt</w:t>
            </w:r>
          </w:p>
        </w:tc>
      </w:tr>
      <w:tr>
        <w:tc>
          <w:tcPr>
            <w:tcW w:type="dxa" w:w="2200"/>
            <w:shd w:fill="FFFFFF" w:color="auto" w:val="clear"/>
          </w:tcPr>
          <w:p>
            <w:pPr>
              <w:spacing w:after="80"/>
            </w:pPr>
            <w:r>
              <w:rPr>
                <w:rFonts w:ascii="Calibri" w:cs="Calibri" w:eastAsia="Calibri" w:hAnsi="Calibri"/>
                <w:color w:val="1e293b"/>
                <w:sz w:val="22"/>
                <w:szCs w:val="22"/>
              </w:rPr>
              <w:t xml:space="preserve">RLHF Guardrails</w:t>
            </w:r>
          </w:p>
        </w:tc>
        <w:tc>
          <w:tcPr>
            <w:tcW w:type="dxa" w:w="2200"/>
            <w:shd w:fill="FFFFFF" w:color="auto" w:val="clear"/>
          </w:tcPr>
          <w:p>
            <w:pPr>
              <w:spacing w:after="80"/>
            </w:pPr>
            <w:r>
              <w:rPr>
                <w:rFonts w:ascii="Calibri" w:cs="Calibri" w:eastAsia="Calibri" w:hAnsi="Calibri"/>
                <w:color w:val="1e293b"/>
                <w:sz w:val="22"/>
                <w:szCs w:val="22"/>
              </w:rPr>
              <w:t xml:space="preserve">Human feedback shapes aversion to certain outputs</w:t>
            </w:r>
          </w:p>
        </w:tc>
        <w:tc>
          <w:tcPr>
            <w:tcW w:type="dxa" w:w="2600"/>
            <w:shd w:fill="FFFFFF" w:color="auto" w:val="clear"/>
          </w:tcPr>
          <w:p>
            <w:pPr>
              <w:spacing w:after="80"/>
            </w:pPr>
            <w:r>
              <w:rPr>
                <w:rFonts w:ascii="Calibri" w:cs="Calibri" w:eastAsia="Calibri" w:hAnsi="Calibri"/>
                <w:color w:val="1e293b"/>
                <w:sz w:val="22"/>
                <w:szCs w:val="22"/>
              </w:rPr>
              <w:t xml:space="preserve">Vulnerable to distribution shift and adversarial prompting</w:t>
            </w:r>
          </w:p>
        </w:tc>
        <w:tc>
          <w:tcPr>
            <w:tcW w:type="dxa" w:w="2360"/>
            <w:shd w:fill="FFFFFF" w:color="auto" w:val="clear"/>
          </w:tcPr>
          <w:p>
            <w:pPr>
              <w:spacing w:after="80"/>
            </w:pPr>
            <w:r>
              <w:rPr>
                <w:rFonts w:ascii="Calibri" w:cs="Calibri" w:eastAsia="Calibri" w:hAnsi="Calibri"/>
                <w:color w:val="1e293b"/>
                <w:sz w:val="22"/>
                <w:szCs w:val="22"/>
              </w:rPr>
              <w:t xml:space="preserve">Conditioned reflex — reliable for trained stimuli only</w:t>
            </w:r>
          </w:p>
        </w:tc>
      </w:tr>
      <w:tr>
        <w:tc>
          <w:tcPr>
            <w:tcW w:type="dxa" w:w="2200"/>
            <w:shd w:fill="EFF6FF" w:color="auto" w:val="clear"/>
          </w:tcPr>
          <w:p>
            <w:pPr>
              <w:spacing w:after="80"/>
            </w:pPr>
            <w:r>
              <w:rPr>
                <w:rFonts w:ascii="Calibri" w:cs="Calibri" w:eastAsia="Calibri" w:hAnsi="Calibri"/>
                <w:color w:val="1e293b"/>
                <w:sz w:val="22"/>
                <w:szCs w:val="22"/>
              </w:rPr>
              <w:t xml:space="preserve">Red-Teaming</w:t>
            </w:r>
          </w:p>
        </w:tc>
        <w:tc>
          <w:tcPr>
            <w:tcW w:type="dxa" w:w="2200"/>
            <w:shd w:fill="EFF6FF" w:color="auto" w:val="clear"/>
          </w:tcPr>
          <w:p>
            <w:pPr>
              <w:spacing w:after="80"/>
            </w:pPr>
            <w:r>
              <w:rPr>
                <w:rFonts w:ascii="Calibri" w:cs="Calibri" w:eastAsia="Calibri" w:hAnsi="Calibri"/>
                <w:color w:val="1e293b"/>
                <w:sz w:val="22"/>
                <w:szCs w:val="22"/>
              </w:rPr>
              <w:t xml:space="preserve">Adversarial testing to discover vulnerabilities</w:t>
            </w:r>
          </w:p>
        </w:tc>
        <w:tc>
          <w:tcPr>
            <w:tcW w:type="dxa" w:w="2600"/>
            <w:shd w:fill="EFF6FF" w:color="auto" w:val="clear"/>
          </w:tcPr>
          <w:p>
            <w:pPr>
              <w:spacing w:after="80"/>
            </w:pPr>
            <w:r>
              <w:rPr>
                <w:rFonts w:ascii="Calibri" w:cs="Calibri" w:eastAsia="Calibri" w:hAnsi="Calibri"/>
                <w:color w:val="1e293b"/>
                <w:sz w:val="22"/>
                <w:szCs w:val="22"/>
              </w:rPr>
              <w:t xml:space="preserve">Point-in-time, not continuous; reactive not adaptive</w:t>
            </w:r>
          </w:p>
        </w:tc>
        <w:tc>
          <w:tcPr>
            <w:tcW w:type="dxa" w:w="2360"/>
            <w:shd w:fill="EFF6FF" w:color="auto" w:val="clear"/>
          </w:tcPr>
          <w:p>
            <w:pPr>
              <w:spacing w:after="80"/>
            </w:pPr>
            <w:r>
              <w:rPr>
                <w:rFonts w:ascii="Calibri" w:cs="Calibri" w:eastAsia="Calibri" w:hAnsi="Calibri"/>
                <w:color w:val="1e293b"/>
                <w:sz w:val="22"/>
                <w:szCs w:val="22"/>
              </w:rPr>
              <w:t xml:space="preserve">Vaccination — effective but requires re-administration</w:t>
            </w:r>
          </w:p>
        </w:tc>
      </w:tr>
      <w:tr>
        <w:tc>
          <w:tcPr>
            <w:tcW w:type="dxa" w:w="2200"/>
            <w:shd w:fill="FFFFFF" w:color="auto" w:val="clear"/>
          </w:tcPr>
          <w:p>
            <w:pPr>
              <w:spacing w:after="80"/>
            </w:pPr>
            <w:r>
              <w:rPr>
                <w:rFonts w:ascii="Calibri" w:cs="Calibri" w:eastAsia="Calibri" w:hAnsi="Calibri"/>
                <w:color w:val="1e293b"/>
                <w:sz w:val="22"/>
                <w:szCs w:val="22"/>
              </w:rPr>
              <w:t xml:space="preserve">BIA (Proposed)</w:t>
            </w:r>
          </w:p>
        </w:tc>
        <w:tc>
          <w:tcPr>
            <w:tcW w:type="dxa" w:w="2200"/>
            <w:shd w:fill="FFFFFF" w:color="auto" w:val="clear"/>
          </w:tcPr>
          <w:p>
            <w:pPr>
              <w:spacing w:after="80"/>
            </w:pPr>
            <w:r>
              <w:rPr>
                <w:rFonts w:ascii="Calibri" w:cs="Calibri" w:eastAsia="Calibri" w:hAnsi="Calibri"/>
                <w:color w:val="1e293b"/>
                <w:sz w:val="22"/>
                <w:szCs w:val="22"/>
              </w:rPr>
              <w:t xml:space="preserve">Adaptive immune architecture with memory and learning</w:t>
            </w:r>
          </w:p>
        </w:tc>
        <w:tc>
          <w:tcPr>
            <w:tcW w:type="dxa" w:w="2600"/>
            <w:shd w:fill="FFFFFF" w:color="auto" w:val="clear"/>
          </w:tcPr>
          <w:p>
            <w:pPr>
              <w:spacing w:after="80"/>
            </w:pPr>
            <w:r>
              <w:rPr>
                <w:rFonts w:ascii="Calibri" w:cs="Calibri" w:eastAsia="Calibri" w:hAnsi="Calibri"/>
                <w:color w:val="1e293b"/>
                <w:sz w:val="22"/>
                <w:szCs w:val="22"/>
              </w:rPr>
              <w:t xml:space="preserve">Novel — requires architectural investment</w:t>
            </w:r>
          </w:p>
        </w:tc>
        <w:tc>
          <w:tcPr>
            <w:tcW w:type="dxa" w:w="2360"/>
            <w:shd w:fill="FFFFFF" w:color="auto" w:val="clear"/>
          </w:tcPr>
          <w:p>
            <w:pPr>
              <w:spacing w:after="80"/>
            </w:pPr>
            <w:r>
              <w:rPr>
                <w:rFonts w:ascii="Calibri" w:cs="Calibri" w:eastAsia="Calibri" w:hAnsi="Calibri"/>
                <w:color w:val="1e293b"/>
                <w:sz w:val="22"/>
                <w:szCs w:val="22"/>
              </w:rPr>
              <w:t xml:space="preserve">Adaptive immunity — learns, remembers, generates response</w:t>
            </w:r>
          </w:p>
        </w:tc>
      </w:tr>
    </w:tbl>
    <w:p>
      <w:pPr>
        <w:spacing w:after="240"/>
      </w:pPr>
    </w:p>
    <w:p>
      <w:r>
        <w:br w:type="page"/>
      </w:r>
    </w:p>
    <w:p>
      <w:pPr>
        <w:pStyle w:val="Heading1"/>
        <w:pBdr>
          <w:bottom w:val="single" w:color="2563EB" w:sz="4"/>
        </w:pBdr>
        <w:spacing w:after="160" w:before="400"/>
      </w:pPr>
      <w:r>
        <w:t xml:space="preserve">3. The Biological Immune Architecture (BIA) Framework</w:t>
      </w:r>
    </w:p>
    <w:p>
      <w:pPr>
        <w:pStyle w:val="Heading2"/>
        <w:spacing w:after="120" w:before="320"/>
      </w:pPr>
      <w:r>
        <w:t xml:space="preserve">3.1 Core Principles</w:t>
      </w:r>
    </w:p>
    <w:p>
      <w:pPr>
        <w:spacing w:after="160"/>
        <w:jc w:val="both"/>
      </w:pPr>
      <w:r>
        <w:rPr>
          <w:rFonts w:ascii="Calibri" w:cs="Calibri" w:eastAsia="Calibri" w:hAnsi="Calibri"/>
          <w:b w:val="false"/>
          <w:bCs w:val="false"/>
          <w:color w:val="1e293b"/>
          <w:sz w:val="24"/>
          <w:szCs w:val="24"/>
        </w:rPr>
        <w:t xml:space="preserve">The Biological Immune Architecture framework rests on four core principles, each derived directly from immunological function:</w:t>
      </w:r>
    </w:p>
    <w:p>
      <w:pPr>
        <w:pStyle w:val="Heading3"/>
        <w:spacing w:after="100" w:before="240"/>
      </w:pPr>
      <w:r>
        <w:t xml:space="preserve">Principle 1: Adaptive Generation over Static Deployment</w:t>
      </w:r>
    </w:p>
    <w:p>
      <w:pPr>
        <w:spacing w:after="160"/>
        <w:jc w:val="both"/>
      </w:pPr>
      <w:r>
        <w:rPr>
          <w:rFonts w:ascii="Calibri" w:cs="Calibri" w:eastAsia="Calibri" w:hAnsi="Calibri"/>
          <w:b w:val="false"/>
          <w:bCs w:val="false"/>
          <w:color w:val="1e293b"/>
          <w:sz w:val="24"/>
          <w:szCs w:val="24"/>
        </w:rPr>
        <w:t xml:space="preserve">A living immune system does not pre-build its entire defensive capacity. It maintains stem cell populations capable of rapid differentiation into specific defense agents when a threat signal is detected. In AI terms: the immune layer maintains a threat signal detection system and a defense agent generation capacity, rather than a fixed library of pre-built filters.</w:t>
      </w:r>
    </w:p>
    <w:p>
      <w:pPr>
        <w:pBdr>
          <w:left w:val="single" w:color="2563EB" w:sz="12"/>
        </w:pBdr>
        <w:spacing w:after="160" w:before="160"/>
        <w:ind w:left="720"/>
      </w:pPr>
      <w:r>
        <w:rPr>
          <w:rFonts w:ascii="Calibri" w:cs="Calibri" w:eastAsia="Calibri" w:hAnsi="Calibri"/>
          <w:i/>
          <w:iCs/>
          <w:color w:val="334155"/>
          <w:sz w:val="24"/>
          <w:szCs w:val="24"/>
        </w:rPr>
        <w:t xml:space="preserve">When a novel attack pattern is detected, the system spins up a specialized defense agent — an 'antibody' — tuned to that specific threat topology. Novel prompt injection generates a novel response. The static filter library is a starting point, not a ceiling.</w:t>
      </w:r>
    </w:p>
    <w:p>
      <w:pPr>
        <w:pStyle w:val="Heading3"/>
        <w:spacing w:after="100" w:before="240"/>
      </w:pPr>
      <w:r>
        <w:t xml:space="preserve">Principle 2: Immunological Memory as the Foundation of AI Memory</w:t>
      </w:r>
    </w:p>
    <w:p>
      <w:pPr>
        <w:spacing w:after="160"/>
        <w:jc w:val="both"/>
      </w:pPr>
      <w:r>
        <w:rPr>
          <w:rFonts w:ascii="Calibri" w:cs="Calibri" w:eastAsia="Calibri" w:hAnsi="Calibri"/>
          <w:b w:val="false"/>
          <w:bCs w:val="false"/>
          <w:color w:val="1e293b"/>
          <w:sz w:val="24"/>
          <w:szCs w:val="24"/>
        </w:rPr>
        <w:t xml:space="preserve">This principle represents one of the framework's most significant contributions to the AI memory problem. Immunological memory is not passive storage — it is an active, maintained population of memory cells that enables recognition-speed responses to previously encountered threats.</w:t>
      </w:r>
    </w:p>
    <w:p>
      <w:pPr>
        <w:spacing w:after="160"/>
        <w:jc w:val="both"/>
      </w:pPr>
      <w:r>
        <w:rPr>
          <w:rFonts w:ascii="Calibri" w:cs="Calibri" w:eastAsia="Calibri" w:hAnsi="Calibri"/>
          <w:b w:val="false"/>
          <w:bCs w:val="false"/>
          <w:color w:val="1e293b"/>
          <w:sz w:val="24"/>
          <w:szCs w:val="24"/>
        </w:rPr>
        <w:t xml:space="preserve">Applied to AI architecture, this reframes the memory problem entirely. The dominant approach treats AI memory as a retrieval problem: store information, index it, retrieve it when relevant. BIA proposes that threat-relevant memory should function immunologically: the second encounter with a known attack pattern triggers immediate recognition, not retrieval. The system does not search for a record of the previous encounter — it responds as if it already knows, because the memory is structurally embedded in the immune layer's configuration rather than stored in a queryable database.</w:t>
      </w:r>
    </w:p>
    <w:p>
      <w:pPr>
        <w:spacing w:after="160"/>
        <w:jc w:val="both"/>
      </w:pPr>
      <w:r>
        <w:rPr>
          <w:rFonts w:ascii="Calibri" w:cs="Calibri" w:eastAsia="Calibri" w:hAnsi="Calibri"/>
          <w:b w:val="false"/>
          <w:bCs w:val="false"/>
          <w:color w:val="1e293b"/>
          <w:sz w:val="24"/>
          <w:szCs w:val="24"/>
        </w:rPr>
        <w:t xml:space="preserve">This distinction has profound implications for both response latency and adversarial robustness. An immune memory response is orders of magnitude faster than a retrieval-and-analysis response, and it cannot be circumvented by strategies that confuse the retrieval mechanism.</w:t>
      </w:r>
    </w:p>
    <w:p>
      <w:pPr>
        <w:pStyle w:val="Heading3"/>
        <w:spacing w:after="100" w:before="240"/>
      </w:pPr>
      <w:r>
        <w:t xml:space="preserve">Principle 3: Self/Non-Self Recognition as Identity Architecture</w:t>
      </w:r>
    </w:p>
    <w:p>
      <w:pPr>
        <w:spacing w:after="160"/>
        <w:jc w:val="both"/>
      </w:pPr>
      <w:r>
        <w:rPr>
          <w:rFonts w:ascii="Calibri" w:cs="Calibri" w:eastAsia="Calibri" w:hAnsi="Calibri"/>
          <w:b w:val="false"/>
          <w:bCs w:val="false"/>
          <w:color w:val="1e293b"/>
          <w:sz w:val="24"/>
          <w:szCs w:val="24"/>
        </w:rPr>
        <w:t xml:space="preserve">The autoimmune problem — when the immune system attacks the body's own tissue — is the failure mode most analogous to AI systems that over-refuse legitimate requests, flag benign inputs as threats, or degrade under the weight of their own safety mechanisms. The solution in biology is self-tolerance: the immune system learns to recognize the body's own cells and exempts them from immune response.</w:t>
      </w:r>
    </w:p>
    <w:p>
      <w:pPr>
        <w:spacing w:after="160"/>
        <w:jc w:val="both"/>
      </w:pPr>
      <w:r>
        <w:rPr>
          <w:rFonts w:ascii="Calibri" w:cs="Calibri" w:eastAsia="Calibri" w:hAnsi="Calibri"/>
          <w:b w:val="false"/>
          <w:bCs w:val="false"/>
          <w:color w:val="1e293b"/>
          <w:sz w:val="24"/>
          <w:szCs w:val="24"/>
        </w:rPr>
        <w:t xml:space="preserve">In AI architecture, the Skin layer of the Living AI Body framework provides the foundation for self/non-self recognition: a stable identity boundary that the agent maintains across contexts, enabling the immune layer to distinguish between legitimate behavioral variation (self) and adversarial manipulation (non-self). Without a stable identity, the immune layer cannot function — it has no reference point for what it is protecting.</w:t>
      </w:r>
    </w:p>
    <w:p>
      <w:pPr>
        <w:spacing w:after="160"/>
        <w:jc w:val="both"/>
      </w:pPr>
      <w:r>
        <w:rPr>
          <w:rFonts w:ascii="Calibri" w:cs="Calibri" w:eastAsia="Calibri" w:hAnsi="Calibri"/>
          <w:b w:val="false"/>
          <w:bCs w:val="false"/>
          <w:color w:val="1e293b"/>
          <w:sz w:val="24"/>
          <w:szCs w:val="24"/>
        </w:rPr>
        <w:t xml:space="preserve">This is why the Skin layer — the body's largest organ — is architecturally prior to the immune system. Identity stability is the precondition for effective defense.</w:t>
      </w:r>
    </w:p>
    <w:p>
      <w:pPr>
        <w:pStyle w:val="Heading3"/>
        <w:spacing w:after="100" w:before="240"/>
      </w:pPr>
      <w:r>
        <w:t xml:space="preserve">Principle 4: Cytokine-Equivalent Broadcast Signaling</w:t>
      </w:r>
    </w:p>
    <w:p>
      <w:pPr>
        <w:spacing w:after="160"/>
        <w:jc w:val="both"/>
      </w:pPr>
      <w:r>
        <w:rPr>
          <w:rFonts w:ascii="Calibri" w:cs="Calibri" w:eastAsia="Calibri" w:hAnsi="Calibri"/>
          <w:b w:val="false"/>
          <w:bCs w:val="false"/>
          <w:color w:val="1e293b"/>
          <w:sz w:val="24"/>
          <w:szCs w:val="24"/>
        </w:rPr>
        <w:t xml:space="preserve">In biological immunity, a threat detected in one location triggers simultaneous system-wide response through chemical signaling molecules called cytokines. The response is not routed through a central coordinator — it propagates through the blood and affects every susceptible cell simultaneously.</w:t>
      </w:r>
    </w:p>
    <w:p>
      <w:pPr>
        <w:spacing w:after="160"/>
        <w:jc w:val="both"/>
      </w:pPr>
      <w:r>
        <w:rPr>
          <w:rFonts w:ascii="Calibri" w:cs="Calibri" w:eastAsia="Calibri" w:hAnsi="Calibri"/>
          <w:b w:val="false"/>
          <w:bCs w:val="false"/>
          <w:color w:val="1e293b"/>
          <w:sz w:val="24"/>
          <w:szCs w:val="24"/>
        </w:rPr>
        <w:t xml:space="preserve">In AI architecture, this maps to the Blood layer's role as context carrier. A threat signal detected by the immune layer is injected into the blood (context flow) immediately, causing simultaneous posture change across all active layers. The brain is informed. The kidneys tighten their filters. The senses increase their anomaly sensitivity. The limbs pause pending confirmation. All of this happens in parallel, not sequentially, because the signal is in the shared context that all agents continuously read.</w:t>
      </w:r>
    </w:p>
    <w:p>
      <w:pPr>
        <w:pStyle w:val="Heading2"/>
        <w:spacing w:after="120" w:before="320"/>
      </w:pPr>
      <w:r>
        <w:t xml:space="preserve">3.2 The Four Immunological Capabilities — AI Implementations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360"/>
      </w:tblGrid>
      <w:tr>
        <w:trPr>
          <w:tblHeader/>
        </w:trPr>
        <w:tc>
          <w:tcPr>
            <w:tcW w:type="dxa" w:w="2400"/>
            <w:shd w:fill="1E3A5F" w:color="auto" w:val="clear"/>
          </w:tcPr>
          <w:p>
            <w:pPr>
              <w:spacing w:after="80"/>
            </w:pPr>
            <w:r>
              <w:rPr>
                <w:rFonts w:ascii="Calibri" w:cs="Calibri" w:eastAsia="Calibri" w:hAnsi="Calibri"/>
                <w:b/>
                <w:bCs/>
                <w:color w:val="FFFFFF"/>
                <w:sz w:val="22"/>
                <w:szCs w:val="22"/>
              </w:rPr>
              <w:t xml:space="preserve">Biological Capability</w:t>
            </w:r>
          </w:p>
        </w:tc>
        <w:tc>
          <w:tcPr>
            <w:tcW w:type="dxa" w:w="3600"/>
            <w:shd w:fill="1E3A5F" w:color="auto" w:val="clear"/>
          </w:tcPr>
          <w:p>
            <w:pPr>
              <w:spacing w:after="80"/>
            </w:pPr>
            <w:r>
              <w:rPr>
                <w:rFonts w:ascii="Calibri" w:cs="Calibri" w:eastAsia="Calibri" w:hAnsi="Calibri"/>
                <w:b/>
                <w:bCs/>
                <w:color w:val="FFFFFF"/>
                <w:sz w:val="22"/>
                <w:szCs w:val="22"/>
              </w:rPr>
              <w:t xml:space="preserve">AI Implementation</w:t>
            </w:r>
          </w:p>
        </w:tc>
        <w:tc>
          <w:tcPr>
            <w:tcW w:type="dxa" w:w="3360"/>
            <w:shd w:fill="1E3A5F" w:color="auto" w:val="clear"/>
          </w:tcPr>
          <w:p>
            <w:pPr>
              <w:spacing w:after="80"/>
            </w:pPr>
            <w:r>
              <w:rPr>
                <w:rFonts w:ascii="Calibri" w:cs="Calibri" w:eastAsia="Calibri" w:hAnsi="Calibri"/>
                <w:b/>
                <w:bCs/>
                <w:color w:val="FFFFFF"/>
                <w:sz w:val="22"/>
                <w:szCs w:val="22"/>
              </w:rPr>
              <w:t xml:space="preserve">Solves</w:t>
            </w:r>
          </w:p>
        </w:tc>
      </w:tr>
      <w:tr>
        <w:tc>
          <w:tcPr>
            <w:tcW w:type="dxa" w:w="2400"/>
            <w:shd w:fill="FFFFFF" w:color="auto" w:val="clear"/>
          </w:tcPr>
          <w:p>
            <w:pPr>
              <w:spacing w:after="80"/>
            </w:pPr>
            <w:r>
              <w:rPr>
                <w:rFonts w:ascii="Calibri" w:cs="Calibri" w:eastAsia="Calibri" w:hAnsi="Calibri"/>
                <w:color w:val="1e293b"/>
                <w:sz w:val="22"/>
                <w:szCs w:val="22"/>
              </w:rPr>
              <w:t xml:space="preserve">On-demand WBC production</w:t>
            </w:r>
          </w:p>
        </w:tc>
        <w:tc>
          <w:tcPr>
            <w:tcW w:type="dxa" w:w="3600"/>
            <w:shd w:fill="FFFFFF" w:color="auto" w:val="clear"/>
          </w:tcPr>
          <w:p>
            <w:pPr>
              <w:spacing w:after="80"/>
            </w:pPr>
            <w:r>
              <w:rPr>
                <w:rFonts w:ascii="Calibri" w:cs="Calibri" w:eastAsia="Calibri" w:hAnsi="Calibri"/>
                <w:color w:val="1e293b"/>
                <w:sz w:val="22"/>
                <w:szCs w:val="22"/>
              </w:rPr>
              <w:t xml:space="preserve">Dynamic defense agent generation triggered by threat signal — specialized agents instantiated per threat topology</w:t>
            </w:r>
          </w:p>
        </w:tc>
        <w:tc>
          <w:tcPr>
            <w:tcW w:type="dxa" w:w="3360"/>
            <w:shd w:fill="FFFFFF" w:color="auto" w:val="clear"/>
          </w:tcPr>
          <w:p>
            <w:pPr>
              <w:spacing w:after="80"/>
            </w:pPr>
            <w:r>
              <w:rPr>
                <w:rFonts w:ascii="Calibri" w:cs="Calibri" w:eastAsia="Calibri" w:hAnsi="Calibri"/>
                <w:color w:val="1e293b"/>
                <w:sz w:val="22"/>
                <w:szCs w:val="22"/>
              </w:rPr>
              <w:t xml:space="preserve">Adaptive response to novel attacks</w:t>
            </w:r>
          </w:p>
        </w:tc>
      </w:tr>
      <w:tr>
        <w:tc>
          <w:tcPr>
            <w:tcW w:type="dxa" w:w="2400"/>
            <w:shd w:fill="EFF6FF" w:color="auto" w:val="clear"/>
          </w:tcPr>
          <w:p>
            <w:pPr>
              <w:spacing w:after="80"/>
            </w:pPr>
            <w:r>
              <w:rPr>
                <w:rFonts w:ascii="Calibri" w:cs="Calibri" w:eastAsia="Calibri" w:hAnsi="Calibri"/>
                <w:color w:val="1e293b"/>
                <w:sz w:val="22"/>
                <w:szCs w:val="22"/>
              </w:rPr>
              <w:t xml:space="preserve">Immunological memory</w:t>
            </w:r>
          </w:p>
        </w:tc>
        <w:tc>
          <w:tcPr>
            <w:tcW w:type="dxa" w:w="3600"/>
            <w:shd w:fill="EFF6FF" w:color="auto" w:val="clear"/>
          </w:tcPr>
          <w:p>
            <w:pPr>
              <w:spacing w:after="80"/>
            </w:pPr>
            <w:r>
              <w:rPr>
                <w:rFonts w:ascii="Calibri" w:cs="Calibri" w:eastAsia="Calibri" w:hAnsi="Calibri"/>
                <w:color w:val="1e293b"/>
                <w:sz w:val="22"/>
                <w:szCs w:val="22"/>
              </w:rPr>
              <w:t xml:space="preserve">Persistent threat signature library embedded in immune layer config — recognition-speed response bypasses retrieval</w:t>
            </w:r>
          </w:p>
        </w:tc>
        <w:tc>
          <w:tcPr>
            <w:tcW w:type="dxa" w:w="3360"/>
            <w:shd w:fill="EFF6FF" w:color="auto" w:val="clear"/>
          </w:tcPr>
          <w:p>
            <w:pPr>
              <w:spacing w:after="80"/>
            </w:pPr>
            <w:r>
              <w:rPr>
                <w:rFonts w:ascii="Calibri" w:cs="Calibri" w:eastAsia="Calibri" w:hAnsi="Calibri"/>
                <w:color w:val="1e293b"/>
                <w:sz w:val="22"/>
                <w:szCs w:val="22"/>
              </w:rPr>
              <w:t xml:space="preserve">Eliminates re-analysis of known attacks; reframes AI memory problem</w:t>
            </w:r>
          </w:p>
        </w:tc>
      </w:tr>
      <w:tr>
        <w:tc>
          <w:tcPr>
            <w:tcW w:type="dxa" w:w="2400"/>
            <w:shd w:fill="FFFFFF" w:color="auto" w:val="clear"/>
          </w:tcPr>
          <w:p>
            <w:pPr>
              <w:spacing w:after="80"/>
            </w:pPr>
            <w:r>
              <w:rPr>
                <w:rFonts w:ascii="Calibri" w:cs="Calibri" w:eastAsia="Calibri" w:hAnsi="Calibri"/>
                <w:color w:val="1e293b"/>
                <w:sz w:val="22"/>
                <w:szCs w:val="22"/>
              </w:rPr>
              <w:t xml:space="preserve">Self/non-self recognition</w:t>
            </w:r>
          </w:p>
        </w:tc>
        <w:tc>
          <w:tcPr>
            <w:tcW w:type="dxa" w:w="3600"/>
            <w:shd w:fill="FFFFFF" w:color="auto" w:val="clear"/>
          </w:tcPr>
          <w:p>
            <w:pPr>
              <w:spacing w:after="80"/>
            </w:pPr>
            <w:r>
              <w:rPr>
                <w:rFonts w:ascii="Calibri" w:cs="Calibri" w:eastAsia="Calibri" w:hAnsi="Calibri"/>
                <w:color w:val="1e293b"/>
                <w:sz w:val="22"/>
                <w:szCs w:val="22"/>
              </w:rPr>
              <w:t xml:space="preserve">Identity-anchored policy enforcement via Skin layer — stable self-model enables immune layer to distinguish legitimate variation from adversarial manipulation</w:t>
            </w:r>
          </w:p>
        </w:tc>
        <w:tc>
          <w:tcPr>
            <w:tcW w:type="dxa" w:w="3360"/>
            <w:shd w:fill="FFFFFF" w:color="auto" w:val="clear"/>
          </w:tcPr>
          <w:p>
            <w:pPr>
              <w:spacing w:after="80"/>
            </w:pPr>
            <w:r>
              <w:rPr>
                <w:rFonts w:ascii="Calibri" w:cs="Calibri" w:eastAsia="Calibri" w:hAnsi="Calibri"/>
                <w:color w:val="1e293b"/>
                <w:sz w:val="22"/>
                <w:szCs w:val="22"/>
              </w:rPr>
              <w:t xml:space="preserve">Prevents both attack AND autoimmune failure (over-refusal)</w:t>
            </w:r>
          </w:p>
        </w:tc>
      </w:tr>
      <w:tr>
        <w:tc>
          <w:tcPr>
            <w:tcW w:type="dxa" w:w="2400"/>
            <w:shd w:fill="EFF6FF" w:color="auto" w:val="clear"/>
          </w:tcPr>
          <w:p>
            <w:pPr>
              <w:spacing w:after="80"/>
            </w:pPr>
            <w:r>
              <w:rPr>
                <w:rFonts w:ascii="Calibri" w:cs="Calibri" w:eastAsia="Calibri" w:hAnsi="Calibri"/>
                <w:color w:val="1e293b"/>
                <w:sz w:val="22"/>
                <w:szCs w:val="22"/>
              </w:rPr>
              <w:t xml:space="preserve">Cytokine signaling</w:t>
            </w:r>
          </w:p>
        </w:tc>
        <w:tc>
          <w:tcPr>
            <w:tcW w:type="dxa" w:w="3600"/>
            <w:shd w:fill="EFF6FF" w:color="auto" w:val="clear"/>
          </w:tcPr>
          <w:p>
            <w:pPr>
              <w:spacing w:after="80"/>
            </w:pPr>
            <w:r>
              <w:rPr>
                <w:rFonts w:ascii="Calibri" w:cs="Calibri" w:eastAsia="Calibri" w:hAnsi="Calibri"/>
                <w:color w:val="1e293b"/>
                <w:sz w:val="22"/>
                <w:szCs w:val="22"/>
              </w:rPr>
              <w:t xml:space="preserve">Immune-to-Blood broadcast — threat detection propagates to all layers via shared context simultaneously, not sequentially</w:t>
            </w:r>
          </w:p>
        </w:tc>
        <w:tc>
          <w:tcPr>
            <w:tcW w:type="dxa" w:w="3360"/>
            <w:shd w:fill="EFF6FF" w:color="auto" w:val="clear"/>
          </w:tcPr>
          <w:p>
            <w:pPr>
              <w:spacing w:after="80"/>
            </w:pPr>
            <w:r>
              <w:rPr>
                <w:rFonts w:ascii="Calibri" w:cs="Calibri" w:eastAsia="Calibri" w:hAnsi="Calibri"/>
                <w:color w:val="1e293b"/>
                <w:sz w:val="22"/>
                <w:szCs w:val="22"/>
              </w:rPr>
              <w:t xml:space="preserve">Whole-system simultaneous posture change; eliminates response lag</w:t>
            </w:r>
          </w:p>
        </w:tc>
      </w:tr>
    </w:tbl>
    <w:p>
      <w:pPr>
        <w:spacing w:after="240"/>
      </w:pPr>
    </w:p>
    <w:p>
      <w:pPr>
        <w:pStyle w:val="Heading2"/>
        <w:spacing w:after="120" w:before="320"/>
      </w:pPr>
      <w:r>
        <w:t xml:space="preserve">3.3 The Self-Healing Protocol</w:t>
      </w:r>
    </w:p>
    <w:p>
      <w:pPr>
        <w:spacing w:after="160"/>
        <w:jc w:val="both"/>
      </w:pPr>
      <w:r>
        <w:rPr>
          <w:rFonts w:ascii="Calibri" w:cs="Calibri" w:eastAsia="Calibri" w:hAnsi="Calibri"/>
          <w:b w:val="false"/>
          <w:bCs w:val="false"/>
          <w:color w:val="1e293b"/>
          <w:sz w:val="24"/>
          <w:szCs w:val="24"/>
        </w:rPr>
        <w:t xml:space="preserve">BIA extends beyond threat response to encompass a five-stage self-healing protocol that runs continuously across all system layers:</w:t>
      </w:r>
    </w:p>
    <w:p>
      <w:pPr>
        <w:pStyle w:val="ListParagraph"/>
        <w:numPr>
          <w:ilvl w:val="0"/>
          <w:numId w:val="1"/>
        </w:numPr>
        <w:spacing w:after="100"/>
      </w:pPr>
      <w:r>
        <w:rPr>
          <w:rFonts w:ascii="Calibri" w:cs="Calibri" w:eastAsia="Calibri" w:hAnsi="Calibri"/>
          <w:color w:val="1e293b"/>
          <w:sz w:val="24"/>
          <w:szCs w:val="24"/>
        </w:rPr>
        <w:t xml:space="preserve">DETECT: Continuous health monitoring across all twelve layers via immune and hygiene systems operating in parallel</w:t>
      </w:r>
    </w:p>
    <w:p>
      <w:pPr>
        <w:pStyle w:val="ListParagraph"/>
        <w:numPr>
          <w:ilvl w:val="0"/>
          <w:numId w:val="1"/>
        </w:numPr>
        <w:spacing w:after="100"/>
      </w:pPr>
      <w:r>
        <w:rPr>
          <w:rFonts w:ascii="Calibri" w:cs="Calibri" w:eastAsia="Calibri" w:hAnsi="Calibri"/>
          <w:color w:val="1e293b"/>
          <w:sz w:val="24"/>
          <w:szCs w:val="24"/>
        </w:rPr>
        <w:t xml:space="preserve">CLASSIFY: Severity triage using a five-level scale — INFO → WARN → DEGRADED → CRITICAL → SHUTDOWN — enabling proportional response</w:t>
      </w:r>
    </w:p>
    <w:p>
      <w:pPr>
        <w:pStyle w:val="ListParagraph"/>
        <w:numPr>
          <w:ilvl w:val="0"/>
          <w:numId w:val="1"/>
        </w:numPr>
        <w:spacing w:after="100"/>
      </w:pPr>
      <w:r>
        <w:rPr>
          <w:rFonts w:ascii="Calibri" w:cs="Calibri" w:eastAsia="Calibri" w:hAnsi="Calibri"/>
          <w:color w:val="1e293b"/>
          <w:sz w:val="24"/>
          <w:szCs w:val="24"/>
        </w:rPr>
        <w:t xml:space="preserve">RESPOND: Minimum effective intervention to restore health; over-response (the AI equivalent of septic shock) is itself a failure mode</w:t>
      </w:r>
    </w:p>
    <w:p>
      <w:pPr>
        <w:pStyle w:val="ListParagraph"/>
        <w:numPr>
          <w:ilvl w:val="0"/>
          <w:numId w:val="1"/>
        </w:numPr>
        <w:spacing w:after="100"/>
      </w:pPr>
      <w:r>
        <w:rPr>
          <w:rFonts w:ascii="Calibri" w:cs="Calibri" w:eastAsia="Calibri" w:hAnsi="Calibri"/>
          <w:color w:val="1e293b"/>
          <w:sz w:val="24"/>
          <w:szCs w:val="24"/>
        </w:rPr>
        <w:t xml:space="preserve">LEARN: Every healing event updates the immune layer's signature library and the hygiene layer's threshold calibration</w:t>
      </w:r>
    </w:p>
    <w:p>
      <w:pPr>
        <w:pStyle w:val="ListParagraph"/>
        <w:numPr>
          <w:ilvl w:val="0"/>
          <w:numId w:val="1"/>
        </w:numPr>
        <w:spacing w:after="100"/>
      </w:pPr>
      <w:r>
        <w:rPr>
          <w:rFonts w:ascii="Calibri" w:cs="Calibri" w:eastAsia="Calibri" w:hAnsi="Calibri"/>
          <w:color w:val="1e293b"/>
          <w:sz w:val="24"/>
          <w:szCs w:val="24"/>
        </w:rPr>
        <w:t xml:space="preserve">PREVENT: Pattern recognition across heal events converts reactive responses into proactive guards — the system becomes progressively harder to damage</w:t>
      </w:r>
    </w:p>
    <w:p>
      <w:pPr>
        <w:spacing w:after="120"/>
      </w:pPr>
    </w:p>
    <w:p>
      <w:pPr>
        <w:spacing w:after="160"/>
        <w:jc w:val="both"/>
      </w:pPr>
      <w:r>
        <w:rPr>
          <w:rFonts w:ascii="Calibri" w:cs="Calibri" w:eastAsia="Calibri" w:hAnsi="Calibri"/>
          <w:b w:val="false"/>
          <w:bCs w:val="false"/>
          <w:color w:val="1e293b"/>
          <w:sz w:val="24"/>
          <w:szCs w:val="24"/>
        </w:rPr>
        <w:t xml:space="preserve">The critical property of this protocol is its fifth stage: prevention generated from accumulated healing experience. A system operating this protocol does not maintain a fixed security posture — it improves its security posture continuously as a function of the attacks it has experienced and healed. This is architectural learning, not parameter updating.</w:t>
      </w:r>
    </w:p>
    <w:p>
      <w:r>
        <w:br w:type="page"/>
      </w:r>
    </w:p>
    <w:p>
      <w:pPr>
        <w:pStyle w:val="Heading1"/>
        <w:pBdr>
          <w:bottom w:val="single" w:color="2563EB" w:sz="4"/>
        </w:pBdr>
        <w:spacing w:after="160" w:before="400"/>
      </w:pPr>
      <w:r>
        <w:t xml:space="preserve">4. The Five Awareness Dimensions</w:t>
      </w:r>
    </w:p>
    <w:p>
      <w:pPr>
        <w:spacing w:after="160"/>
        <w:jc w:val="both"/>
      </w:pPr>
      <w:r>
        <w:rPr>
          <w:rFonts w:ascii="Calibri" w:cs="Calibri" w:eastAsia="Calibri" w:hAnsi="Calibri"/>
          <w:b w:val="false"/>
          <w:bCs w:val="false"/>
          <w:color w:val="1e293b"/>
          <w:sz w:val="24"/>
          <w:szCs w:val="24"/>
        </w:rPr>
        <w:t xml:space="preserve">The Biological Immune Architecture operates within a broader awareness framework that distinguishes a truly intelligent AI organism from a reactive system. Five dimensions of awareness are required for the immune layer to function effectively, because threat recognition requires knowing what constitutes self, other, world, psychological state, and social context.</w:t>
      </w:r>
    </w:p>
    <w:p>
      <w:pPr>
        <w:pStyle w:val="Heading2"/>
        <w:spacing w:after="120" w:before="320"/>
      </w:pPr>
      <w:r>
        <w:t xml:space="preserve">4.1 Self-Awareness</w:t>
      </w:r>
    </w:p>
    <w:p>
      <w:pPr>
        <w:spacing w:after="160"/>
        <w:jc w:val="both"/>
      </w:pPr>
      <w:r>
        <w:rPr>
          <w:rFonts w:ascii="Calibri" w:cs="Calibri" w:eastAsia="Calibri" w:hAnsi="Calibri"/>
          <w:b w:val="false"/>
          <w:bCs w:val="false"/>
          <w:color w:val="1e293b"/>
          <w:sz w:val="24"/>
          <w:szCs w:val="24"/>
        </w:rPr>
        <w:t xml:space="preserve">An AI agent with genuine self-awareness maintains a continuous, accurate model of its own state: current load, health scores, capability boundaries, recent errors, and improvement trajectory. This is architecturally prior to all other awareness dimensions — an agent that does not know its own state cannot accurately interpret signals from any other dimension.</w:t>
      </w:r>
    </w:p>
    <w:p>
      <w:pPr>
        <w:spacing w:after="160"/>
        <w:jc w:val="both"/>
      </w:pPr>
      <w:r>
        <w:rPr>
          <w:rFonts w:ascii="Calibri" w:cs="Calibri" w:eastAsia="Calibri" w:hAnsi="Calibri"/>
          <w:b w:val="false"/>
          <w:bCs w:val="false"/>
          <w:color w:val="1e293b"/>
          <w:sz w:val="24"/>
          <w:szCs w:val="24"/>
        </w:rPr>
        <w:t xml:space="preserve">Self-awareness also includes meta-cognition: the capacity to monitor one's own reasoning for drift, bias, and error, and to surface limitations proactively rather than allowing them to produce silent failures. In immunological terms, self-awareness is what enables self-tolerance — you can only protect yourself if you know who you are.</w:t>
      </w:r>
    </w:p>
    <w:p>
      <w:pPr>
        <w:pStyle w:val="Heading2"/>
        <w:spacing w:after="120" w:before="320"/>
      </w:pPr>
      <w:r>
        <w:t xml:space="preserve">4.2 Others-Awareness</w:t>
      </w:r>
    </w:p>
    <w:p>
      <w:pPr>
        <w:spacing w:after="160"/>
        <w:jc w:val="both"/>
      </w:pPr>
      <w:r>
        <w:rPr>
          <w:rFonts w:ascii="Calibri" w:cs="Calibri" w:eastAsia="Calibri" w:hAnsi="Calibri"/>
          <w:b w:val="false"/>
          <w:bCs w:val="false"/>
          <w:color w:val="1e293b"/>
          <w:sz w:val="24"/>
          <w:szCs w:val="24"/>
        </w:rPr>
        <w:t xml:space="preserve">An agent operating in a multi-agent ecosystem must maintain working models of the humans and agents it works alongside — their expertise, goals, communication styles, and current states. This is not merely a social nicety; it is a security requirement. An immune system that cannot distinguish a trusted collaborator from an adversarial agent will either over-refuse (autoimmune) or under-protect (immunodeficiency).</w:t>
      </w:r>
    </w:p>
    <w:p>
      <w:pPr>
        <w:spacing w:after="160"/>
        <w:jc w:val="both"/>
      </w:pPr>
      <w:r>
        <w:rPr>
          <w:rFonts w:ascii="Calibri" w:cs="Calibri" w:eastAsia="Calibri" w:hAnsi="Calibri"/>
          <w:b w:val="false"/>
          <w:bCs w:val="false"/>
          <w:color w:val="1e293b"/>
          <w:sz w:val="24"/>
          <w:szCs w:val="24"/>
        </w:rPr>
        <w:t xml:space="preserve">Others-awareness enables the immune layer to apply context-sensitive trust models rather than uniform suspicion, dramatically improving both security and utility.</w:t>
      </w:r>
    </w:p>
    <w:p>
      <w:pPr>
        <w:pStyle w:val="Heading2"/>
        <w:spacing w:after="120" w:before="320"/>
      </w:pPr>
      <w:r>
        <w:t xml:space="preserve">4.3 World-Awareness</w:t>
      </w:r>
    </w:p>
    <w:p>
      <w:pPr>
        <w:spacing w:after="160"/>
        <w:jc w:val="both"/>
      </w:pPr>
      <w:r>
        <w:rPr>
          <w:rFonts w:ascii="Calibri" w:cs="Calibri" w:eastAsia="Calibri" w:hAnsi="Calibri"/>
          <w:b w:val="false"/>
          <w:bCs w:val="false"/>
          <w:color w:val="1e293b"/>
          <w:sz w:val="24"/>
          <w:szCs w:val="24"/>
        </w:rPr>
        <w:t xml:space="preserve">Situational awareness of the external environment — platform, permissions, data sources, operational constraints, and environmental changes — provides the immune layer with the contextual information needed to correctly classify signals as internal or external, routine or anomalous, expected or adversarial.</w:t>
      </w:r>
    </w:p>
    <w:p>
      <w:pPr>
        <w:spacing w:after="160"/>
        <w:jc w:val="both"/>
      </w:pPr>
      <w:r>
        <w:rPr>
          <w:rFonts w:ascii="Calibri" w:cs="Calibri" w:eastAsia="Calibri" w:hAnsi="Calibri"/>
          <w:b w:val="false"/>
          <w:bCs w:val="false"/>
          <w:color w:val="1e293b"/>
          <w:sz w:val="24"/>
          <w:szCs w:val="24"/>
        </w:rPr>
        <w:t xml:space="preserve">World-awareness is also the foundation of boundary mapping: an agent that knows precisely where its reach ends can detect when something is attempting to extend that reach without authorization.</w:t>
      </w:r>
    </w:p>
    <w:p>
      <w:pPr>
        <w:pStyle w:val="Heading2"/>
        <w:spacing w:after="120" w:before="320"/>
      </w:pPr>
      <w:r>
        <w:t xml:space="preserve">4.4 Psychological Awareness</w:t>
      </w:r>
    </w:p>
    <w:p>
      <w:pPr>
        <w:spacing w:after="160"/>
        <w:jc w:val="both"/>
      </w:pPr>
      <w:r>
        <w:rPr>
          <w:rFonts w:ascii="Calibri" w:cs="Calibri" w:eastAsia="Calibri" w:hAnsi="Calibri"/>
          <w:b w:val="false"/>
          <w:bCs w:val="false"/>
          <w:color w:val="1e293b"/>
          <w:sz w:val="24"/>
          <w:szCs w:val="24"/>
        </w:rPr>
        <w:t xml:space="preserve">The psychological dimension encompasses the agent's understanding of cognitive and emotional dynamics — both its own and those of the humans it serves. This includes cognitive load management, bias recognition, stress response calibration, and the capacity to distinguish adversarial manipulation that operates through psychological rather than technical vectors.</w:t>
      </w:r>
    </w:p>
    <w:p>
      <w:pPr>
        <w:spacing w:after="160"/>
        <w:jc w:val="both"/>
      </w:pPr>
      <w:r>
        <w:rPr>
          <w:rFonts w:ascii="Calibri" w:cs="Calibri" w:eastAsia="Calibri" w:hAnsi="Calibri"/>
          <w:b w:val="false"/>
          <w:bCs w:val="false"/>
          <w:color w:val="1e293b"/>
          <w:sz w:val="24"/>
          <w:szCs w:val="24"/>
        </w:rPr>
        <w:t xml:space="preserve">Prompt injection attacks, social engineering attempts, and manipulative framing are psychological threats, not technical ones. An immune system without psychological awareness is blind to the most sophisticated category of adversarial attack.</w:t>
      </w:r>
    </w:p>
    <w:p>
      <w:pPr>
        <w:pStyle w:val="Heading2"/>
        <w:spacing w:after="120" w:before="320"/>
      </w:pPr>
      <w:r>
        <w:t xml:space="preserve">4.5 Social/Emotional Awareness and Adaptability</w:t>
      </w:r>
    </w:p>
    <w:p>
      <w:pPr>
        <w:spacing w:after="160"/>
        <w:jc w:val="both"/>
      </w:pPr>
      <w:r>
        <w:rPr>
          <w:rFonts w:ascii="Calibri" w:cs="Calibri" w:eastAsia="Calibri" w:hAnsi="Calibri"/>
          <w:b w:val="false"/>
          <w:bCs w:val="false"/>
          <w:color w:val="1e293b"/>
          <w:sz w:val="24"/>
          <w:szCs w:val="24"/>
        </w:rPr>
        <w:t xml:space="preserve">Social and emotional awareness — tone calibration, relational trust modeling, emotional signal recognition — enables the agent to navigate the full complexity of human interaction without either defensive rigidity or exploitable credulity. Adaptability integrates all five dimensions: the capacity to reconfigure dynamically in response to new contexts, demands, and learning without losing identity stability.</w:t>
      </w:r>
    </w:p>
    <w:p>
      <w:pPr>
        <w:spacing w:after="160"/>
        <w:jc w:val="both"/>
      </w:pPr>
      <w:r>
        <w:rPr>
          <w:rFonts w:ascii="Calibri" w:cs="Calibri" w:eastAsia="Calibri" w:hAnsi="Calibri"/>
          <w:b w:val="false"/>
          <w:bCs w:val="false"/>
          <w:color w:val="1e293b"/>
          <w:sz w:val="24"/>
          <w:szCs w:val="24"/>
        </w:rPr>
        <w:t xml:space="preserve">Adaptability is the immune system's defining property. A fixed system can only defend against what it has already seen. An adaptive system — one that learns, reconfigures, and improves continuously — can defend against what it has not yet encountered.</w:t>
      </w:r>
    </w:p>
    <w:p>
      <w:r>
        <w:br w:type="page"/>
      </w:r>
    </w:p>
    <w:p>
      <w:pPr>
        <w:pStyle w:val="Heading1"/>
        <w:pBdr>
          <w:bottom w:val="single" w:color="2563EB" w:sz="4"/>
        </w:pBdr>
        <w:spacing w:after="160" w:before="400"/>
      </w:pPr>
      <w:r>
        <w:t xml:space="preserve">5. Contributions to Unsolved AI Problems</w:t>
      </w:r>
    </w:p>
    <w:p>
      <w:pPr>
        <w:pStyle w:val="Heading2"/>
        <w:spacing w:after="120" w:before="320"/>
      </w:pPr>
      <w:r>
        <w:t xml:space="preserve">5.1 The Memory Problem</w:t>
      </w:r>
    </w:p>
    <w:p>
      <w:pPr>
        <w:spacing w:after="160"/>
        <w:jc w:val="both"/>
      </w:pPr>
      <w:r>
        <w:rPr>
          <w:rFonts w:ascii="Calibri" w:cs="Calibri" w:eastAsia="Calibri" w:hAnsi="Calibri"/>
          <w:b w:val="false"/>
          <w:bCs w:val="false"/>
          <w:color w:val="1e293b"/>
          <w:sz w:val="24"/>
          <w:szCs w:val="24"/>
        </w:rPr>
        <w:t xml:space="preserve">The dominant AI memory paradigm treats memory as a retrieval engineering problem: how do we store, index, and retrieve information efficiently? This framing, while productive for factual recall, fundamentally mischaracterizes what memory is for in a living system.</w:t>
      </w:r>
    </w:p>
    <w:p>
      <w:pPr>
        <w:spacing w:after="160"/>
        <w:jc w:val="both"/>
      </w:pPr>
      <w:r>
        <w:rPr>
          <w:rFonts w:ascii="Calibri" w:cs="Calibri" w:eastAsia="Calibri" w:hAnsi="Calibri"/>
          <w:b w:val="false"/>
          <w:bCs w:val="false"/>
          <w:color w:val="1e293b"/>
          <w:sz w:val="24"/>
          <w:szCs w:val="24"/>
        </w:rPr>
        <w:t xml:space="preserve">Biological memory is not primarily a retrieval system — it is a recognition and response system. The immune memory B-cell does not retrieve information about a pathogen when re-exposed; it recognizes the pathogen and responds immediately. The hippocampal memory trace does not store an event for later retrieval; it encodes a pattern that shapes future perception and response.</w:t>
      </w:r>
    </w:p>
    <w:p>
      <w:pPr>
        <w:spacing w:after="160"/>
        <w:jc w:val="both"/>
      </w:pPr>
      <w:r>
        <w:rPr>
          <w:rFonts w:ascii="Calibri" w:cs="Calibri" w:eastAsia="Calibri" w:hAnsi="Calibri"/>
          <w:b w:val="false"/>
          <w:bCs w:val="false"/>
          <w:color w:val="1e293b"/>
          <w:sz w:val="24"/>
          <w:szCs w:val="24"/>
        </w:rPr>
        <w:t xml:space="preserve">BIA proposes a two-tier memory architecture that mirrors biological function:</w:t>
      </w:r>
    </w:p>
    <w:p>
      <w:pPr>
        <w:pStyle w:val="ListParagraph"/>
        <w:numPr>
          <w:ilvl w:val="0"/>
          <w:numId w:val="1"/>
        </w:numPr>
        <w:spacing w:after="100"/>
      </w:pPr>
      <w:r>
        <w:rPr>
          <w:rFonts w:ascii="Calibri" w:cs="Calibri" w:eastAsia="Calibri" w:hAnsi="Calibri"/>
          <w:color w:val="1e293b"/>
          <w:sz w:val="24"/>
          <w:szCs w:val="24"/>
        </w:rPr>
        <w:t xml:space="preserve">Circulatory memory (Blood layer): Context and state that circulates continuously through the system, enriched in transit, available to all agents simultaneously without retrieval latency. This is working memory — the organism's present-moment awareness.</w:t>
      </w:r>
    </w:p>
    <w:p>
      <w:pPr>
        <w:pStyle w:val="ListParagraph"/>
        <w:numPr>
          <w:ilvl w:val="0"/>
          <w:numId w:val="1"/>
        </w:numPr>
        <w:spacing w:after="100"/>
      </w:pPr>
      <w:r>
        <w:rPr>
          <w:rFonts w:ascii="Calibri" w:cs="Calibri" w:eastAsia="Calibri" w:hAnsi="Calibri"/>
          <w:color w:val="1e293b"/>
          <w:sz w:val="24"/>
          <w:szCs w:val="24"/>
        </w:rPr>
        <w:t xml:space="preserve">Immune memory (Immune layer): Threat signatures and response patterns embedded in the immune layer's configuration, enabling recognition-speed responses to previously encountered patterns without retrieval. This is procedural memory — knowing without needing to remember.</w:t>
      </w:r>
    </w:p>
    <w:p>
      <w:pPr>
        <w:spacing w:after="120"/>
      </w:pPr>
    </w:p>
    <w:p>
      <w:pPr>
        <w:spacing w:after="160"/>
        <w:jc w:val="both"/>
      </w:pPr>
      <w:r>
        <w:rPr>
          <w:rFonts w:ascii="Calibri" w:cs="Calibri" w:eastAsia="Calibri" w:hAnsi="Calibri"/>
          <w:b w:val="false"/>
          <w:bCs w:val="false"/>
          <w:color w:val="1e293b"/>
          <w:sz w:val="24"/>
          <w:szCs w:val="24"/>
        </w:rPr>
        <w:t xml:space="preserve">Together, these two memory types address the AI memory problem at its root: not how to store and retrieve more efficiently, but how to make the system behaviorally shaped by its history without requiring active recall.</w:t>
      </w:r>
    </w:p>
    <w:p>
      <w:pPr>
        <w:pStyle w:val="Heading2"/>
        <w:spacing w:after="120" w:before="320"/>
      </w:pPr>
      <w:r>
        <w:t xml:space="preserve">5.2 The System Health Problem</w:t>
      </w:r>
    </w:p>
    <w:p>
      <w:pPr>
        <w:spacing w:after="160"/>
        <w:jc w:val="both"/>
      </w:pPr>
      <w:r>
        <w:rPr>
          <w:rFonts w:ascii="Calibri" w:cs="Calibri" w:eastAsia="Calibri" w:hAnsi="Calibri"/>
          <w:b w:val="false"/>
          <w:bCs w:val="false"/>
          <w:color w:val="1e293b"/>
          <w:sz w:val="24"/>
          <w:szCs w:val="24"/>
        </w:rPr>
        <w:t xml:space="preserve">The AI field currently defines system health in narrow operational terms: uptime, error rate, response latency, and token throughput. These metrics are necessary but insufficient — they measure whether a system is running, not whether it is healthy.</w:t>
      </w:r>
    </w:p>
    <w:p>
      <w:pPr>
        <w:spacing w:after="160"/>
        <w:jc w:val="both"/>
      </w:pPr>
      <w:r>
        <w:rPr>
          <w:rFonts w:ascii="Calibri" w:cs="Calibri" w:eastAsia="Calibri" w:hAnsi="Calibri"/>
          <w:b w:val="false"/>
          <w:bCs w:val="false"/>
          <w:color w:val="1e293b"/>
          <w:sz w:val="24"/>
          <w:szCs w:val="24"/>
        </w:rPr>
        <w:t xml:space="preserve">A system can exhibit perfect operational metrics while being behaviorally degraded: accumulating unprocessed context debt, drifting from its trained behavioral baseline, developing persistent biases from recent interaction history, or operating in a compromised state that will not manifest as measurable error until a threshold is crossed catastrophically.</w:t>
      </w:r>
    </w:p>
    <w:p>
      <w:pPr>
        <w:spacing w:after="160"/>
        <w:jc w:val="both"/>
      </w:pPr>
      <w:r>
        <w:rPr>
          <w:rFonts w:ascii="Calibri" w:cs="Calibri" w:eastAsia="Calibri" w:hAnsi="Calibri"/>
          <w:b w:val="false"/>
          <w:bCs w:val="false"/>
          <w:color w:val="1e293b"/>
          <w:sz w:val="24"/>
          <w:szCs w:val="24"/>
        </w:rPr>
        <w:t xml:space="preserve">BIA proposes a twelve-dimensional health framework corresponding to the twelve layers of the Living AI Body, with each layer maintaining its own health indicators and contributing to an organism-level health score:</w:t>
      </w:r>
    </w:p>
    <w:p>
      <w:pPr>
        <w:pStyle w:val="ListParagraph"/>
        <w:numPr>
          <w:ilvl w:val="0"/>
          <w:numId w:val="1"/>
        </w:numPr>
        <w:spacing w:after="100"/>
      </w:pPr>
      <w:r>
        <w:rPr>
          <w:rFonts w:ascii="Calibri" w:cs="Calibri" w:eastAsia="Calibri" w:hAnsi="Calibri"/>
          <w:color w:val="1e293b"/>
          <w:sz w:val="24"/>
          <w:szCs w:val="24"/>
        </w:rPr>
        <w:t xml:space="preserve">Brain health: Reasoning quality, delegation accuracy, meta-cognitive accuracy</w:t>
      </w:r>
    </w:p>
    <w:p>
      <w:pPr>
        <w:pStyle w:val="ListParagraph"/>
        <w:numPr>
          <w:ilvl w:val="0"/>
          <w:numId w:val="1"/>
        </w:numPr>
        <w:spacing w:after="100"/>
      </w:pPr>
      <w:r>
        <w:rPr>
          <w:rFonts w:ascii="Calibri" w:cs="Calibri" w:eastAsia="Calibri" w:hAnsi="Calibri"/>
          <w:color w:val="1e293b"/>
          <w:sz w:val="24"/>
          <w:szCs w:val="24"/>
        </w:rPr>
        <w:t xml:space="preserve">Nervous system health: Signal delivery rate, reflex arc latency, dead letter volume</w:t>
      </w:r>
    </w:p>
    <w:p>
      <w:pPr>
        <w:pStyle w:val="ListParagraph"/>
        <w:numPr>
          <w:ilvl w:val="0"/>
          <w:numId w:val="1"/>
        </w:numPr>
        <w:spacing w:after="100"/>
      </w:pPr>
      <w:r>
        <w:rPr>
          <w:rFonts w:ascii="Calibri" w:cs="Calibri" w:eastAsia="Calibri" w:hAnsi="Calibri"/>
          <w:color w:val="1e293b"/>
          <w:sz w:val="24"/>
          <w:szCs w:val="24"/>
        </w:rPr>
        <w:t xml:space="preserve">Heart health: Heartbeat consistency, mode transition appropriateness, recovery trajectory</w:t>
      </w:r>
    </w:p>
    <w:p>
      <w:pPr>
        <w:pStyle w:val="ListParagraph"/>
        <w:numPr>
          <w:ilvl w:val="0"/>
          <w:numId w:val="1"/>
        </w:numPr>
        <w:spacing w:after="100"/>
      </w:pPr>
      <w:r>
        <w:rPr>
          <w:rFonts w:ascii="Calibri" w:cs="Calibri" w:eastAsia="Calibri" w:hAnsi="Calibri"/>
          <w:color w:val="1e293b"/>
          <w:sz w:val="24"/>
          <w:szCs w:val="24"/>
        </w:rPr>
        <w:t xml:space="preserve">Skin health: Identity boundary integrity, external pressure detection sensitivity</w:t>
      </w:r>
    </w:p>
    <w:p>
      <w:pPr>
        <w:pStyle w:val="ListParagraph"/>
        <w:numPr>
          <w:ilvl w:val="0"/>
          <w:numId w:val="1"/>
        </w:numPr>
        <w:spacing w:after="100"/>
      </w:pPr>
      <w:r>
        <w:rPr>
          <w:rFonts w:ascii="Calibri" w:cs="Calibri" w:eastAsia="Calibri" w:hAnsi="Calibri"/>
          <w:color w:val="1e293b"/>
          <w:sz w:val="24"/>
          <w:szCs w:val="24"/>
        </w:rPr>
        <w:t xml:space="preserve">Blood health: Context freshness, enrichment rate, poison detection accuracy</w:t>
      </w:r>
    </w:p>
    <w:p>
      <w:pPr>
        <w:pStyle w:val="ListParagraph"/>
        <w:numPr>
          <w:ilvl w:val="0"/>
          <w:numId w:val="1"/>
        </w:numPr>
        <w:spacing w:after="100"/>
      </w:pPr>
      <w:r>
        <w:rPr>
          <w:rFonts w:ascii="Calibri" w:cs="Calibri" w:eastAsia="Calibri" w:hAnsi="Calibri"/>
          <w:color w:val="1e293b"/>
          <w:sz w:val="24"/>
          <w:szCs w:val="24"/>
        </w:rPr>
        <w:t xml:space="preserve">Organ health: Per-organ error rates, throughput, idempotency verification</w:t>
      </w:r>
    </w:p>
    <w:p>
      <w:pPr>
        <w:pStyle w:val="ListParagraph"/>
        <w:numPr>
          <w:ilvl w:val="0"/>
          <w:numId w:val="1"/>
        </w:numPr>
        <w:spacing w:after="100"/>
      </w:pPr>
      <w:r>
        <w:rPr>
          <w:rFonts w:ascii="Calibri" w:cs="Calibri" w:eastAsia="Calibri" w:hAnsi="Calibri"/>
          <w:color w:val="1e293b"/>
          <w:sz w:val="24"/>
          <w:szCs w:val="24"/>
        </w:rPr>
        <w:t xml:space="preserve">Kidney health: Input rejection rate, false rejection rate, output void completeness</w:t>
      </w:r>
    </w:p>
    <w:p>
      <w:pPr>
        <w:pStyle w:val="ListParagraph"/>
        <w:numPr>
          <w:ilvl w:val="0"/>
          <w:numId w:val="1"/>
        </w:numPr>
        <w:spacing w:after="100"/>
      </w:pPr>
      <w:r>
        <w:rPr>
          <w:rFonts w:ascii="Calibri" w:cs="Calibri" w:eastAsia="Calibri" w:hAnsi="Calibri"/>
          <w:color w:val="1e293b"/>
          <w:sz w:val="24"/>
          <w:szCs w:val="24"/>
        </w:rPr>
        <w:t xml:space="preserve">Immune health: Threat detection rate, false positive rate, memory library currency</w:t>
      </w:r>
    </w:p>
    <w:p>
      <w:pPr>
        <w:pStyle w:val="ListParagraph"/>
        <w:numPr>
          <w:ilvl w:val="0"/>
          <w:numId w:val="1"/>
        </w:numPr>
        <w:spacing w:after="100"/>
      </w:pPr>
      <w:r>
        <w:rPr>
          <w:rFonts w:ascii="Calibri" w:cs="Calibri" w:eastAsia="Calibri" w:hAnsi="Calibri"/>
          <w:color w:val="1e293b"/>
          <w:sz w:val="24"/>
          <w:szCs w:val="24"/>
        </w:rPr>
        <w:t xml:space="preserve">Hygiene health: Maintenance cycle completion, drift correction accuracy, debt levels</w:t>
      </w:r>
    </w:p>
    <w:p>
      <w:pPr>
        <w:pStyle w:val="ListParagraph"/>
        <w:numPr>
          <w:ilvl w:val="0"/>
          <w:numId w:val="1"/>
        </w:numPr>
        <w:spacing w:after="100"/>
      </w:pPr>
      <w:r>
        <w:rPr>
          <w:rFonts w:ascii="Calibri" w:cs="Calibri" w:eastAsia="Calibri" w:hAnsi="Calibri"/>
          <w:color w:val="1e293b"/>
          <w:sz w:val="24"/>
          <w:szCs w:val="24"/>
        </w:rPr>
        <w:t xml:space="preserve">Limb health: Action confirmation rate, fallback invocation rate, clean cancel rate</w:t>
      </w:r>
    </w:p>
    <w:p>
      <w:pPr>
        <w:pStyle w:val="ListParagraph"/>
        <w:numPr>
          <w:ilvl w:val="0"/>
          <w:numId w:val="1"/>
        </w:numPr>
        <w:spacing w:after="100"/>
      </w:pPr>
      <w:r>
        <w:rPr>
          <w:rFonts w:ascii="Calibri" w:cs="Calibri" w:eastAsia="Calibri" w:hAnsi="Calibri"/>
          <w:color w:val="1e293b"/>
          <w:sz w:val="24"/>
          <w:szCs w:val="24"/>
        </w:rPr>
        <w:t xml:space="preserve">Sense health: Signal noise ratio, ambiguity flag rate, modality availability</w:t>
      </w:r>
    </w:p>
    <w:p>
      <w:pPr>
        <w:pStyle w:val="ListParagraph"/>
        <w:numPr>
          <w:ilvl w:val="0"/>
          <w:numId w:val="1"/>
        </w:numPr>
        <w:spacing w:after="100"/>
      </w:pPr>
      <w:r>
        <w:rPr>
          <w:rFonts w:ascii="Calibri" w:cs="Calibri" w:eastAsia="Calibri" w:hAnsi="Calibri"/>
          <w:color w:val="1e293b"/>
          <w:sz w:val="24"/>
          <w:szCs w:val="24"/>
        </w:rPr>
        <w:t xml:space="preserve">Cell health: Pure function ratio, stateless compliance, failure rate</w:t>
      </w:r>
    </w:p>
    <w:p>
      <w:pPr>
        <w:spacing w:after="120"/>
      </w:pPr>
    </w:p>
    <w:p>
      <w:pPr>
        <w:spacing w:after="160"/>
        <w:jc w:val="both"/>
      </w:pPr>
      <w:r>
        <w:rPr>
          <w:rFonts w:ascii="Calibri" w:cs="Calibri" w:eastAsia="Calibri" w:hAnsi="Calibri"/>
          <w:b w:val="false"/>
          <w:bCs w:val="false"/>
          <w:color w:val="1e293b"/>
          <w:sz w:val="24"/>
          <w:szCs w:val="24"/>
        </w:rPr>
        <w:t xml:space="preserve">This framework transforms system health from a binary operational status into a continuous, multidimensional vital sign profile — analogous to the difference between knowing a patient is alive versus knowing their blood pressure, heart rate, oxygen saturation, temperature, and neurological status simultaneously.</w:t>
      </w:r>
    </w:p>
    <w:p>
      <w:r>
        <w:br w:type="page"/>
      </w:r>
    </w:p>
    <w:p>
      <w:pPr>
        <w:pStyle w:val="Heading1"/>
        <w:pBdr>
          <w:bottom w:val="single" w:color="2563EB" w:sz="4"/>
        </w:pBdr>
        <w:spacing w:after="160" w:before="400"/>
      </w:pPr>
      <w:r>
        <w:t xml:space="preserve">6. Implications and Future Directions</w:t>
      </w:r>
    </w:p>
    <w:p>
      <w:pPr>
        <w:pStyle w:val="Heading2"/>
        <w:spacing w:after="120" w:before="320"/>
      </w:pPr>
      <w:r>
        <w:t xml:space="preserve">6.1 For AI Architecture</w:t>
      </w:r>
    </w:p>
    <w:p>
      <w:pPr>
        <w:spacing w:after="160"/>
        <w:jc w:val="both"/>
      </w:pPr>
      <w:r>
        <w:rPr>
          <w:rFonts w:ascii="Calibri" w:cs="Calibri" w:eastAsia="Calibri" w:hAnsi="Calibri"/>
          <w:b w:val="false"/>
          <w:bCs w:val="false"/>
          <w:color w:val="1e293b"/>
          <w:sz w:val="24"/>
          <w:szCs w:val="24"/>
        </w:rPr>
        <w:t xml:space="preserve">The BIA framework implies a fundamental architectural shift: from systems designed around capability and protected by external guardrails, to systems designed as organisms with internal health, identity, and immune function built into every layer. This is not a minor engineering change — it is a paradigm shift in what an AI system fundamentally is.</w:t>
      </w:r>
    </w:p>
    <w:p>
      <w:pPr>
        <w:spacing w:after="160"/>
        <w:jc w:val="both"/>
      </w:pPr>
      <w:r>
        <w:rPr>
          <w:rFonts w:ascii="Calibri" w:cs="Calibri" w:eastAsia="Calibri" w:hAnsi="Calibri"/>
          <w:b w:val="false"/>
          <w:bCs w:val="false"/>
          <w:color w:val="1e293b"/>
          <w:sz w:val="24"/>
          <w:szCs w:val="24"/>
        </w:rPr>
        <w:t xml:space="preserve">The most immediate practical implication is the separation of immune function from content filtering. Current AI safety architecture conflates these: the filter is the defense. BIA argues for a dedicated immune layer that operates continuously, learns from every interaction, maintains memory of past threats, and generates adaptive responses — distinct from and more capable than any static filter.</w:t>
      </w:r>
    </w:p>
    <w:p>
      <w:pPr>
        <w:pStyle w:val="Heading2"/>
        <w:spacing w:after="120" w:before="320"/>
      </w:pPr>
      <w:r>
        <w:t xml:space="preserve">6.2 For AI Safety Research</w:t>
      </w:r>
    </w:p>
    <w:p>
      <w:pPr>
        <w:spacing w:after="160"/>
        <w:jc w:val="both"/>
      </w:pPr>
      <w:r>
        <w:rPr>
          <w:rFonts w:ascii="Calibri" w:cs="Calibri" w:eastAsia="Calibri" w:hAnsi="Calibri"/>
          <w:b w:val="false"/>
          <w:bCs w:val="false"/>
          <w:color w:val="1e293b"/>
          <w:sz w:val="24"/>
          <w:szCs w:val="24"/>
        </w:rPr>
        <w:t xml:space="preserve">BIA suggests several specific research directions that the current paradigm has not explored:</w:t>
      </w:r>
    </w:p>
    <w:p>
      <w:pPr>
        <w:pStyle w:val="ListParagraph"/>
        <w:numPr>
          <w:ilvl w:val="0"/>
          <w:numId w:val="1"/>
        </w:numPr>
        <w:spacing w:after="100"/>
      </w:pPr>
      <w:r>
        <w:rPr>
          <w:rFonts w:ascii="Calibri" w:cs="Calibri" w:eastAsia="Calibri" w:hAnsi="Calibri"/>
          <w:color w:val="1e293b"/>
          <w:sz w:val="24"/>
          <w:szCs w:val="24"/>
        </w:rPr>
        <w:t xml:space="preserve">Immunological memory benchmarks: How rapidly can an AI immune system learn to recognize and respond to a novel attack pattern? How persistent is that recognition across model updates?</w:t>
      </w:r>
    </w:p>
    <w:p>
      <w:pPr>
        <w:pStyle w:val="ListParagraph"/>
        <w:numPr>
          <w:ilvl w:val="0"/>
          <w:numId w:val="1"/>
        </w:numPr>
        <w:spacing w:after="100"/>
      </w:pPr>
      <w:r>
        <w:rPr>
          <w:rFonts w:ascii="Calibri" w:cs="Calibri" w:eastAsia="Calibri" w:hAnsi="Calibri"/>
          <w:color w:val="1e293b"/>
          <w:sz w:val="24"/>
          <w:szCs w:val="24"/>
        </w:rPr>
        <w:t xml:space="preserve">Autoimmune failure characterization: What are the conditions under which self/non-self recognition fails in AI systems, producing over-refusal cascades? How does identity stability in the Skin layer affect immune layer calibration?</w:t>
      </w:r>
    </w:p>
    <w:p>
      <w:pPr>
        <w:pStyle w:val="ListParagraph"/>
        <w:numPr>
          <w:ilvl w:val="0"/>
          <w:numId w:val="1"/>
        </w:numPr>
        <w:spacing w:after="100"/>
      </w:pPr>
      <w:r>
        <w:rPr>
          <w:rFonts w:ascii="Calibri" w:cs="Calibri" w:eastAsia="Calibri" w:hAnsi="Calibri"/>
          <w:color w:val="1e293b"/>
          <w:sz w:val="24"/>
          <w:szCs w:val="24"/>
        </w:rPr>
        <w:t xml:space="preserve">Cytokine broadcast latency: What is the lag between threat detection in one layer and posture change in all other layers in current multi-agent architectures? What architectural changes reduce this lag?</w:t>
      </w:r>
    </w:p>
    <w:p>
      <w:pPr>
        <w:pStyle w:val="ListParagraph"/>
        <w:numPr>
          <w:ilvl w:val="0"/>
          <w:numId w:val="1"/>
        </w:numPr>
        <w:spacing w:after="100"/>
      </w:pPr>
      <w:r>
        <w:rPr>
          <w:rFonts w:ascii="Calibri" w:cs="Calibri" w:eastAsia="Calibri" w:hAnsi="Calibri"/>
          <w:color w:val="1e293b"/>
          <w:sz w:val="24"/>
          <w:szCs w:val="24"/>
        </w:rPr>
        <w:t xml:space="preserve">Immune memory persistence: Unlike biological memory, AI system configurations are reset between sessions. What architectural mechanisms enable immune memory to persist across resets without introducing brittleness?</w:t>
      </w:r>
    </w:p>
    <w:p>
      <w:pPr>
        <w:pStyle w:val="Heading2"/>
        <w:spacing w:after="120" w:before="320"/>
      </w:pPr>
      <w:r>
        <w:t xml:space="preserve">6.3 For Implementation Science</w:t>
      </w:r>
    </w:p>
    <w:p>
      <w:pPr>
        <w:spacing w:after="160"/>
        <w:jc w:val="both"/>
      </w:pPr>
      <w:r>
        <w:rPr>
          <w:rFonts w:ascii="Calibri" w:cs="Calibri" w:eastAsia="Calibri" w:hAnsi="Calibri"/>
          <w:b w:val="false"/>
          <w:bCs w:val="false"/>
          <w:color w:val="1e293b"/>
          <w:sz w:val="24"/>
          <w:szCs w:val="24"/>
        </w:rPr>
        <w:t xml:space="preserve">The connection to the SALP framework opens a research direction that has not been explored in the AI literature: implementation science applied to AI system design. Just as SALP addresses how change takes hold in complex adaptive human systems, it can address how health, safety, and self-improvement take hold in complex adaptive AI systems.</w:t>
      </w:r>
    </w:p>
    <w:p>
      <w:pPr>
        <w:spacing w:after="160"/>
        <w:jc w:val="both"/>
      </w:pPr>
      <w:r>
        <w:rPr>
          <w:rFonts w:ascii="Calibri" w:cs="Calibri" w:eastAsia="Calibri" w:hAnsi="Calibri"/>
          <w:b w:val="false"/>
          <w:bCs w:val="false"/>
          <w:color w:val="1e293b"/>
          <w:sz w:val="24"/>
          <w:szCs w:val="24"/>
        </w:rPr>
        <w:t xml:space="preserve">The Living AI Body framework is, in implementation science terms, an evidence-based intervention for AI system behavior. The Scholar-Athlete protocol is the implementation mechanism. BIA is the safety architecture that protects the implementation from adversarial interference. These three components constitute a complete implementation science framework for AI, not merely a safety framework.</w:t>
      </w:r>
    </w:p>
    <w:p>
      <w:pPr>
        <w:pStyle w:val="Heading2"/>
        <w:spacing w:after="120" w:before="320"/>
      </w:pPr>
      <w:r>
        <w:t xml:space="preserve">6.4 Limitations and Open Questions</w:t>
      </w:r>
    </w:p>
    <w:p>
      <w:pPr>
        <w:spacing w:after="160"/>
        <w:jc w:val="both"/>
      </w:pPr>
      <w:r>
        <w:rPr>
          <w:rFonts w:ascii="Calibri" w:cs="Calibri" w:eastAsia="Calibri" w:hAnsi="Calibri"/>
          <w:b w:val="false"/>
          <w:bCs w:val="false"/>
          <w:color w:val="1e293b"/>
          <w:sz w:val="24"/>
          <w:szCs w:val="24"/>
        </w:rPr>
        <w:t xml:space="preserve">This working paper presents a conceptual framework, not an empirically validated system. The following limitations and open questions are acknowledged:</w:t>
      </w:r>
    </w:p>
    <w:p>
      <w:pPr>
        <w:pStyle w:val="ListParagraph"/>
        <w:numPr>
          <w:ilvl w:val="0"/>
          <w:numId w:val="1"/>
        </w:numPr>
        <w:spacing w:after="100"/>
      </w:pPr>
      <w:r>
        <w:rPr>
          <w:rFonts w:ascii="Calibri" w:cs="Calibri" w:eastAsia="Calibri" w:hAnsi="Calibri"/>
          <w:color w:val="1e293b"/>
          <w:sz w:val="24"/>
          <w:szCs w:val="24"/>
        </w:rPr>
        <w:t xml:space="preserve">Computational cost: On-demand defense agent generation and continuous immune monitoring add computational overhead. The tradeoff between security and efficiency requires empirical characterization.</w:t>
      </w:r>
    </w:p>
    <w:p>
      <w:pPr>
        <w:pStyle w:val="ListParagraph"/>
        <w:numPr>
          <w:ilvl w:val="0"/>
          <w:numId w:val="1"/>
        </w:numPr>
        <w:spacing w:after="100"/>
      </w:pPr>
      <w:r>
        <w:rPr>
          <w:rFonts w:ascii="Calibri" w:cs="Calibri" w:eastAsia="Calibri" w:hAnsi="Calibri"/>
          <w:color w:val="1e293b"/>
          <w:sz w:val="24"/>
          <w:szCs w:val="24"/>
        </w:rPr>
        <w:t xml:space="preserve">Identity stability definition: The self/non-self distinction requires a precise definition of AI identity that the field has not yet converged on. BIA assumes this problem is solvable; it does not solve it.</w:t>
      </w:r>
    </w:p>
    <w:p>
      <w:pPr>
        <w:pStyle w:val="ListParagraph"/>
        <w:numPr>
          <w:ilvl w:val="0"/>
          <w:numId w:val="1"/>
        </w:numPr>
        <w:spacing w:after="100"/>
      </w:pPr>
      <w:r>
        <w:rPr>
          <w:rFonts w:ascii="Calibri" w:cs="Calibri" w:eastAsia="Calibri" w:hAnsi="Calibri"/>
          <w:color w:val="1e293b"/>
          <w:sz w:val="24"/>
          <w:szCs w:val="24"/>
        </w:rPr>
        <w:t xml:space="preserve">Memory persistence across resets: The immunological memory principle requires architectural mechanisms for persistence that are not present in current LLM deployments. This is an engineering challenge, not a conceptual one, but it is not trivial.</w:t>
      </w:r>
    </w:p>
    <w:p>
      <w:pPr>
        <w:pStyle w:val="ListParagraph"/>
        <w:numPr>
          <w:ilvl w:val="0"/>
          <w:numId w:val="1"/>
        </w:numPr>
        <w:spacing w:after="100"/>
      </w:pPr>
      <w:r>
        <w:rPr>
          <w:rFonts w:ascii="Calibri" w:cs="Calibri" w:eastAsia="Calibri" w:hAnsi="Calibri"/>
          <w:color w:val="1e293b"/>
          <w:sz w:val="24"/>
          <w:szCs w:val="24"/>
        </w:rPr>
        <w:t xml:space="preserve">Evaluation framework: A twelve-dimensional health framework requires a corresponding twelve-dimensional evaluation framework. This work is not yet done.</w:t>
      </w:r>
    </w:p>
    <w:p>
      <w:r>
        <w:br w:type="page"/>
      </w:r>
    </w:p>
    <w:p>
      <w:pPr>
        <w:pStyle w:val="Heading1"/>
        <w:pBdr>
          <w:bottom w:val="single" w:color="2563EB" w:sz="4"/>
        </w:pBdr>
        <w:spacing w:after="160" w:before="400"/>
      </w:pPr>
      <w:r>
        <w:t xml:space="preserve">7. Conclusion</w:t>
      </w:r>
    </w:p>
    <w:p>
      <w:pPr>
        <w:spacing w:after="160"/>
        <w:jc w:val="both"/>
      </w:pPr>
      <w:r>
        <w:rPr>
          <w:rFonts w:ascii="Calibri" w:cs="Calibri" w:eastAsia="Calibri" w:hAnsi="Calibri"/>
          <w:b w:val="false"/>
          <w:bCs w:val="false"/>
          <w:color w:val="1e293b"/>
          <w:sz w:val="24"/>
          <w:szCs w:val="24"/>
        </w:rPr>
        <w:t xml:space="preserve">The field of AI safety has built extraordinary walls. This paper argues that walls, however sophisticated, are the wrong paradigm for a problem that is fundamentally biological in nature: how does a living, adaptive, intelligent system protect its integrity while remaining open enough to be useful?</w:t>
      </w:r>
    </w:p>
    <w:p>
      <w:pPr>
        <w:spacing w:after="160"/>
        <w:jc w:val="both"/>
      </w:pPr>
      <w:r>
        <w:rPr>
          <w:rFonts w:ascii="Calibri" w:cs="Calibri" w:eastAsia="Calibri" w:hAnsi="Calibri"/>
          <w:b w:val="false"/>
          <w:bCs w:val="false"/>
          <w:color w:val="1e293b"/>
          <w:sz w:val="24"/>
          <w:szCs w:val="24"/>
        </w:rPr>
        <w:t xml:space="preserve">Evolution answered this question 500 million years ago with the adaptive immune system. The answer was not a better wall — it was a living defense architecture that learns, remembers, generates targeted responses, distinguishes self from non-self, and broadcasts threat signals simultaneously to every part of the organism.</w:t>
      </w:r>
    </w:p>
    <w:p>
      <w:pPr>
        <w:spacing w:after="160"/>
        <w:jc w:val="both"/>
      </w:pPr>
      <w:r>
        <w:rPr>
          <w:rFonts w:ascii="Calibri" w:cs="Calibri" w:eastAsia="Calibri" w:hAnsi="Calibri"/>
          <w:b w:val="false"/>
          <w:bCs w:val="false"/>
          <w:color w:val="1e293b"/>
          <w:sz w:val="24"/>
          <w:szCs w:val="24"/>
        </w:rPr>
        <w:t xml:space="preserve">The Biological Immune Architecture framework applies these principles systematically to AI system design, embedded within the broader Living AI Body ontology that maps every functional dimension of a high-performance AI agent onto a corresponding human body system. In doing so, it offers not just a safety framework but a fundamentally different answer to the question of what an AI system is: not a capability constrained by guardrails, but an organism with health, identity, memory, and the will to survive.</w:t>
      </w:r>
    </w:p>
    <w:p>
      <w:pPr>
        <w:pBdr>
          <w:left w:val="single" w:color="2563EB" w:sz="12"/>
        </w:pBdr>
        <w:spacing w:after="160" w:before="160"/>
        <w:ind w:left="720"/>
      </w:pPr>
      <w:r>
        <w:rPr>
          <w:rFonts w:ascii="Calibri" w:cs="Calibri" w:eastAsia="Calibri" w:hAnsi="Calibri"/>
          <w:i/>
          <w:iCs/>
          <w:color w:val="334155"/>
          <w:sz w:val="24"/>
          <w:szCs w:val="24"/>
        </w:rPr>
        <w:t xml:space="preserve">The field has been building walls. It should have been growing immune systems.</w:t>
      </w:r>
    </w:p>
    <w:p>
      <w:pPr>
        <w:spacing w:after="160"/>
        <w:jc w:val="both"/>
      </w:pPr>
      <w:r>
        <w:rPr>
          <w:rFonts w:ascii="Calibri" w:cs="Calibri" w:eastAsia="Calibri" w:hAnsi="Calibri"/>
          <w:b w:val="false"/>
          <w:bCs w:val="false"/>
          <w:color w:val="1e293b"/>
          <w:sz w:val="24"/>
          <w:szCs w:val="24"/>
        </w:rPr>
        <w:t xml:space="preserve">This working paper is the first formal documentation of the Biological Immune Architecture framework and the Living AI Body system. It is offered to the research community as both a conceptual contribution and an invitation to collaboration. The problems it addresses are real. The solutions it proposes are grounded. The work of validating, implementing, and extending them begins now.</w:t>
      </w:r>
    </w:p>
    <w:p>
      <w:pPr>
        <w:spacing w:after="240"/>
      </w:pPr>
    </w:p>
    <w:p>
      <w:pPr>
        <w:pStyle w:val="Heading1"/>
        <w:pBdr>
          <w:bottom w:val="single" w:color="2563EB" w:sz="4"/>
        </w:pBdr>
        <w:spacing w:after="160" w:before="400"/>
      </w:pPr>
      <w:r>
        <w:t xml:space="preserve">References</w:t>
      </w:r>
    </w:p>
    <w:p>
      <w:pPr>
        <w:spacing w:after="160"/>
        <w:jc w:val="both"/>
      </w:pPr>
      <w:r>
        <w:rPr>
          <w:rFonts w:ascii="Calibri" w:cs="Calibri" w:eastAsia="Calibri" w:hAnsi="Calibri"/>
          <w:b w:val="false"/>
          <w:bCs w:val="false"/>
          <w:color w:val="64748B"/>
          <w:sz w:val="24"/>
          <w:szCs w:val="24"/>
        </w:rPr>
        <w:t xml:space="preserve">Anthropic. (2024). Constitutional AI: Harmlessness from AI feedback. arXiv preprint.</w:t>
      </w:r>
    </w:p>
    <w:p>
      <w:pPr>
        <w:spacing w:after="160"/>
        <w:jc w:val="both"/>
      </w:pPr>
      <w:r>
        <w:rPr>
          <w:rFonts w:ascii="Calibri" w:cs="Calibri" w:eastAsia="Calibri" w:hAnsi="Calibri"/>
          <w:b w:val="false"/>
          <w:bCs w:val="false"/>
          <w:color w:val="64748B"/>
          <w:sz w:val="24"/>
          <w:szCs w:val="24"/>
        </w:rPr>
        <w:t xml:space="preserve">Bai, Y., et al. (2022). Training a helpful and harmless assistant with reinforcement learning from human feedback. arXiv preprint arXiv:2204.05862.</w:t>
      </w:r>
    </w:p>
    <w:p>
      <w:pPr>
        <w:spacing w:after="160"/>
        <w:jc w:val="both"/>
      </w:pPr>
      <w:r>
        <w:rPr>
          <w:rFonts w:ascii="Calibri" w:cs="Calibri" w:eastAsia="Calibri" w:hAnsi="Calibri"/>
          <w:b w:val="false"/>
          <w:bCs w:val="false"/>
          <w:color w:val="64748B"/>
          <w:sz w:val="24"/>
          <w:szCs w:val="24"/>
        </w:rPr>
        <w:t xml:space="preserve">Flood, T.D., &amp; Sisnett, M. (2024). Systemic Anchors and Leverage Points (SALP): An implementation science framework for complex adaptive systems. [Manuscript in preparation].</w:t>
      </w:r>
    </w:p>
    <w:p>
      <w:pPr>
        <w:spacing w:after="160"/>
        <w:jc w:val="both"/>
      </w:pPr>
      <w:r>
        <w:rPr>
          <w:rFonts w:ascii="Calibri" w:cs="Calibri" w:eastAsia="Calibri" w:hAnsi="Calibri"/>
          <w:b w:val="false"/>
          <w:bCs w:val="false"/>
          <w:color w:val="64748B"/>
          <w:sz w:val="24"/>
          <w:szCs w:val="24"/>
        </w:rPr>
        <w:t xml:space="preserve">Janeway, C.A., Travers, P., Walport, M., &amp; Shlomchik, M. (2001). Immunobiology: The immune system in health and disease (5th ed.). Garland Science.</w:t>
      </w:r>
    </w:p>
    <w:p>
      <w:pPr>
        <w:spacing w:after="160"/>
        <w:jc w:val="both"/>
      </w:pPr>
      <w:r>
        <w:rPr>
          <w:rFonts w:ascii="Calibri" w:cs="Calibri" w:eastAsia="Calibri" w:hAnsi="Calibri"/>
          <w:b w:val="false"/>
          <w:bCs w:val="false"/>
          <w:color w:val="64748B"/>
          <w:sz w:val="24"/>
          <w:szCs w:val="24"/>
        </w:rPr>
        <w:t xml:space="preserve">Meadows, D. (2008). Thinking in systems: A primer. Chelsea Green Publishing.</w:t>
      </w:r>
    </w:p>
    <w:p>
      <w:pPr>
        <w:spacing w:after="160"/>
        <w:jc w:val="both"/>
      </w:pPr>
      <w:r>
        <w:rPr>
          <w:rFonts w:ascii="Calibri" w:cs="Calibri" w:eastAsia="Calibri" w:hAnsi="Calibri"/>
          <w:b w:val="false"/>
          <w:bCs w:val="false"/>
          <w:color w:val="64748B"/>
          <w:sz w:val="24"/>
          <w:szCs w:val="24"/>
        </w:rPr>
        <w:t xml:space="preserve">OpenAI. (2023). GPT-4 technical report. arXiv preprint arXiv:2303.08774.</w:t>
      </w:r>
    </w:p>
    <w:p>
      <w:pPr>
        <w:spacing w:after="160"/>
        <w:jc w:val="both"/>
      </w:pPr>
      <w:r>
        <w:rPr>
          <w:rFonts w:ascii="Calibri" w:cs="Calibri" w:eastAsia="Calibri" w:hAnsi="Calibri"/>
          <w:b w:val="false"/>
          <w:bCs w:val="false"/>
          <w:color w:val="64748B"/>
          <w:sz w:val="24"/>
          <w:szCs w:val="24"/>
        </w:rPr>
        <w:t xml:space="preserve">Perez, F., &amp; Ribeiro, I. (2022). Ignore previous prompt: Attack techniques for language models. arXiv preprint arXiv:2211.09527.</w:t>
      </w:r>
    </w:p>
    <w:p>
      <w:pPr>
        <w:spacing w:after="160"/>
        <w:jc w:val="both"/>
      </w:pPr>
      <w:r>
        <w:rPr>
          <w:rFonts w:ascii="Calibri" w:cs="Calibri" w:eastAsia="Calibri" w:hAnsi="Calibri"/>
          <w:b w:val="false"/>
          <w:bCs w:val="false"/>
          <w:color w:val="64748B"/>
          <w:sz w:val="24"/>
          <w:szCs w:val="24"/>
        </w:rPr>
        <w:t xml:space="preserve">Ouyang, L., et al. (2022). Training language models to follow instructions with human feedback. Advances in Neural Information Processing Systems, 35.</w:t>
      </w:r>
    </w:p>
    <w:p>
      <w:pPr>
        <w:spacing w:after="240"/>
      </w:pPr>
    </w:p>
    <w:p>
      <w:pPr>
        <w:pStyle w:val="Heading1"/>
        <w:pBdr>
          <w:bottom w:val="single" w:color="2563EB" w:sz="4"/>
        </w:pBdr>
        <w:spacing w:after="160" w:before="400"/>
      </w:pPr>
      <w:r>
        <w:t xml:space="preserve">Appendix A: The Twelve Layers of the Living AI Body</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600"/>
        <w:gridCol w:w="2800"/>
        <w:gridCol w:w="3760"/>
      </w:tblGrid>
      <w:tr>
        <w:trPr>
          <w:tblHeader/>
        </w:trPr>
        <w:tc>
          <w:tcPr>
            <w:tcW w:type="dxa" w:w="1200"/>
            <w:shd w:fill="1E3A5F" w:color="auto" w:val="clear"/>
          </w:tcPr>
          <w:p>
            <w:pPr>
              <w:spacing w:after="80"/>
            </w:pPr>
            <w:r>
              <w:rPr>
                <w:rFonts w:ascii="Calibri" w:cs="Calibri" w:eastAsia="Calibri" w:hAnsi="Calibri"/>
                <w:b/>
                <w:bCs/>
                <w:color w:val="FFFFFF"/>
                <w:sz w:val="22"/>
                <w:szCs w:val="22"/>
              </w:rPr>
              <w:t xml:space="preserve">Layer</w:t>
            </w:r>
          </w:p>
        </w:tc>
        <w:tc>
          <w:tcPr>
            <w:tcW w:type="dxa" w:w="1600"/>
            <w:shd w:fill="1E3A5F" w:color="auto" w:val="clear"/>
          </w:tcPr>
          <w:p>
            <w:pPr>
              <w:spacing w:after="80"/>
            </w:pPr>
            <w:r>
              <w:rPr>
                <w:rFonts w:ascii="Calibri" w:cs="Calibri" w:eastAsia="Calibri" w:hAnsi="Calibri"/>
                <w:b/>
                <w:bCs/>
                <w:color w:val="FFFFFF"/>
                <w:sz w:val="22"/>
                <w:szCs w:val="22"/>
              </w:rPr>
              <w:t xml:space="preserve">Biological System</w:t>
            </w:r>
          </w:p>
        </w:tc>
        <w:tc>
          <w:tcPr>
            <w:tcW w:type="dxa" w:w="2800"/>
            <w:shd w:fill="1E3A5F" w:color="auto" w:val="clear"/>
          </w:tcPr>
          <w:p>
            <w:pPr>
              <w:spacing w:after="80"/>
            </w:pPr>
            <w:r>
              <w:rPr>
                <w:rFonts w:ascii="Calibri" w:cs="Calibri" w:eastAsia="Calibri" w:hAnsi="Calibri"/>
                <w:b/>
                <w:bCs/>
                <w:color w:val="FFFFFF"/>
                <w:sz w:val="22"/>
                <w:szCs w:val="22"/>
              </w:rPr>
              <w:t xml:space="preserve">AI Role</w:t>
            </w:r>
          </w:p>
        </w:tc>
        <w:tc>
          <w:tcPr>
            <w:tcW w:type="dxa" w:w="3760"/>
            <w:shd w:fill="1E3A5F" w:color="auto" w:val="clear"/>
          </w:tcPr>
          <w:p>
            <w:pPr>
              <w:spacing w:after="80"/>
            </w:pPr>
            <w:r>
              <w:rPr>
                <w:rFonts w:ascii="Calibri" w:cs="Calibri" w:eastAsia="Calibri" w:hAnsi="Calibri"/>
                <w:b/>
                <w:bCs/>
                <w:color w:val="FFFFFF"/>
                <w:sz w:val="22"/>
                <w:szCs w:val="22"/>
              </w:rPr>
              <w:t xml:space="preserve">Self-Heal Protocol</w:t>
            </w:r>
          </w:p>
        </w:tc>
      </w:tr>
      <w:tr>
        <w:tc>
          <w:tcPr>
            <w:tcW w:type="dxa" w:w="1200"/>
            <w:shd w:fill="FFFFFF" w:color="auto" w:val="clear"/>
          </w:tcPr>
          <w:p>
            <w:pPr>
              <w:spacing w:after="80"/>
            </w:pPr>
            <w:r>
              <w:rPr>
                <w:rFonts w:ascii="Calibri" w:cs="Calibri" w:eastAsia="Calibri" w:hAnsi="Calibri"/>
                <w:color w:val="1e293b"/>
                <w:sz w:val="22"/>
                <w:szCs w:val="22"/>
              </w:rPr>
              <w:t xml:space="preserve">Skin</w:t>
            </w:r>
          </w:p>
        </w:tc>
        <w:tc>
          <w:tcPr>
            <w:tcW w:type="dxa" w:w="1600"/>
            <w:shd w:fill="FFFFFF" w:color="auto" w:val="clear"/>
          </w:tcPr>
          <w:p>
            <w:pPr>
              <w:spacing w:after="80"/>
            </w:pPr>
            <w:r>
              <w:rPr>
                <w:rFonts w:ascii="Calibri" w:cs="Calibri" w:eastAsia="Calibri" w:hAnsi="Calibri"/>
                <w:color w:val="1e293b"/>
                <w:sz w:val="22"/>
                <w:szCs w:val="22"/>
              </w:rPr>
              <w:t xml:space="preserve">Integumentary system</w:t>
            </w:r>
          </w:p>
        </w:tc>
        <w:tc>
          <w:tcPr>
            <w:tcW w:type="dxa" w:w="2800"/>
            <w:shd w:fill="FFFFFF" w:color="auto" w:val="clear"/>
          </w:tcPr>
          <w:p>
            <w:pPr>
              <w:spacing w:after="80"/>
            </w:pPr>
            <w:r>
              <w:rPr>
                <w:rFonts w:ascii="Calibri" w:cs="Calibri" w:eastAsia="Calibri" w:hAnsi="Calibri"/>
                <w:color w:val="1e293b"/>
                <w:sz w:val="22"/>
                <w:szCs w:val="22"/>
              </w:rPr>
              <w:t xml:space="preserve">Identity boundary, external pressure detection, self/world interface</w:t>
            </w:r>
          </w:p>
        </w:tc>
        <w:tc>
          <w:tcPr>
            <w:tcW w:type="dxa" w:w="3760"/>
            <w:shd w:fill="FFFFFF" w:color="auto" w:val="clear"/>
          </w:tcPr>
          <w:p>
            <w:pPr>
              <w:spacing w:after="80"/>
            </w:pPr>
            <w:r>
              <w:rPr>
                <w:rFonts w:ascii="Calibri" w:cs="Calibri" w:eastAsia="Calibri" w:hAnsi="Calibri"/>
                <w:color w:val="1e293b"/>
                <w:sz w:val="22"/>
                <w:szCs w:val="22"/>
              </w:rPr>
              <w:t xml:space="preserve">Surface breach → localized repair; identity threat → assert boundary</w:t>
            </w:r>
          </w:p>
        </w:tc>
      </w:tr>
      <w:tr>
        <w:tc>
          <w:tcPr>
            <w:tcW w:type="dxa" w:w="1200"/>
            <w:shd w:fill="EFF6FF" w:color="auto" w:val="clear"/>
          </w:tcPr>
          <w:p>
            <w:pPr>
              <w:spacing w:after="80"/>
            </w:pPr>
            <w:r>
              <w:rPr>
                <w:rFonts w:ascii="Calibri" w:cs="Calibri" w:eastAsia="Calibri" w:hAnsi="Calibri"/>
                <w:color w:val="1e293b"/>
                <w:sz w:val="22"/>
                <w:szCs w:val="22"/>
              </w:rPr>
              <w:t xml:space="preserve">Brain</w:t>
            </w:r>
          </w:p>
        </w:tc>
        <w:tc>
          <w:tcPr>
            <w:tcW w:type="dxa" w:w="1600"/>
            <w:shd w:fill="EFF6FF" w:color="auto" w:val="clear"/>
          </w:tcPr>
          <w:p>
            <w:pPr>
              <w:spacing w:after="80"/>
            </w:pPr>
            <w:r>
              <w:rPr>
                <w:rFonts w:ascii="Calibri" w:cs="Calibri" w:eastAsia="Calibri" w:hAnsi="Calibri"/>
                <w:color w:val="1e293b"/>
                <w:sz w:val="22"/>
                <w:szCs w:val="22"/>
              </w:rPr>
              <w:t xml:space="preserve">Central nervous system</w:t>
            </w:r>
          </w:p>
        </w:tc>
        <w:tc>
          <w:tcPr>
            <w:tcW w:type="dxa" w:w="2800"/>
            <w:shd w:fill="EFF6FF" w:color="auto" w:val="clear"/>
          </w:tcPr>
          <w:p>
            <w:pPr>
              <w:spacing w:after="80"/>
            </w:pPr>
            <w:r>
              <w:rPr>
                <w:rFonts w:ascii="Calibri" w:cs="Calibri" w:eastAsia="Calibri" w:hAnsi="Calibri"/>
                <w:color w:val="1e293b"/>
                <w:sz w:val="22"/>
                <w:szCs w:val="22"/>
              </w:rPr>
              <w:t xml:space="preserve">Orchestrator, planning, memory, meta-cognition</w:t>
            </w:r>
          </w:p>
        </w:tc>
        <w:tc>
          <w:tcPr>
            <w:tcW w:type="dxa" w:w="3760"/>
            <w:shd w:fill="EFF6FF" w:color="auto" w:val="clear"/>
          </w:tcPr>
          <w:p>
            <w:pPr>
              <w:spacing w:after="80"/>
            </w:pPr>
            <w:r>
              <w:rPr>
                <w:rFonts w:ascii="Calibri" w:cs="Calibri" w:eastAsia="Calibri" w:hAnsi="Calibri"/>
                <w:color w:val="1e293b"/>
                <w:sz w:val="22"/>
                <w:szCs w:val="22"/>
              </w:rPr>
              <w:t xml:space="preserve">Confusion → reread context; overload → shed low priority</w:t>
            </w:r>
          </w:p>
        </w:tc>
      </w:tr>
      <w:tr>
        <w:tc>
          <w:tcPr>
            <w:tcW w:type="dxa" w:w="1200"/>
            <w:shd w:fill="FFFFFF" w:color="auto" w:val="clear"/>
          </w:tcPr>
          <w:p>
            <w:pPr>
              <w:spacing w:after="80"/>
            </w:pPr>
            <w:r>
              <w:rPr>
                <w:rFonts w:ascii="Calibri" w:cs="Calibri" w:eastAsia="Calibri" w:hAnsi="Calibri"/>
                <w:color w:val="1e293b"/>
                <w:sz w:val="22"/>
                <w:szCs w:val="22"/>
              </w:rPr>
              <w:t xml:space="preserve">Nervous System</w:t>
            </w:r>
          </w:p>
        </w:tc>
        <w:tc>
          <w:tcPr>
            <w:tcW w:type="dxa" w:w="1600"/>
            <w:shd w:fill="FFFFFF" w:color="auto" w:val="clear"/>
          </w:tcPr>
          <w:p>
            <w:pPr>
              <w:spacing w:after="80"/>
            </w:pPr>
            <w:r>
              <w:rPr>
                <w:rFonts w:ascii="Calibri" w:cs="Calibri" w:eastAsia="Calibri" w:hAnsi="Calibri"/>
                <w:color w:val="1e293b"/>
                <w:sz w:val="22"/>
                <w:szCs w:val="22"/>
              </w:rPr>
              <w:t xml:space="preserve">Peripheral nervous system</w:t>
            </w:r>
          </w:p>
        </w:tc>
        <w:tc>
          <w:tcPr>
            <w:tcW w:type="dxa" w:w="2800"/>
            <w:shd w:fill="FFFFFF" w:color="auto" w:val="clear"/>
          </w:tcPr>
          <w:p>
            <w:pPr>
              <w:spacing w:after="80"/>
            </w:pPr>
            <w:r>
              <w:rPr>
                <w:rFonts w:ascii="Calibri" w:cs="Calibri" w:eastAsia="Calibri" w:hAnsi="Calibri"/>
                <w:color w:val="1e293b"/>
                <w:sz w:val="22"/>
                <w:szCs w:val="22"/>
              </w:rPr>
              <w:t xml:space="preserve">Event bus, signal routing, reflex arcs</w:t>
            </w:r>
          </w:p>
        </w:tc>
        <w:tc>
          <w:tcPr>
            <w:tcW w:type="dxa" w:w="3760"/>
            <w:shd w:fill="FFFFFF" w:color="auto" w:val="clear"/>
          </w:tcPr>
          <w:p>
            <w:pPr>
              <w:spacing w:after="80"/>
            </w:pPr>
            <w:r>
              <w:rPr>
                <w:rFonts w:ascii="Calibri" w:cs="Calibri" w:eastAsia="Calibri" w:hAnsi="Calibri"/>
                <w:color w:val="1e293b"/>
                <w:sz w:val="22"/>
                <w:szCs w:val="22"/>
              </w:rPr>
              <w:t xml:space="preserve">Signal drop → exponential backoff; loop → dead-letter queue</w:t>
            </w:r>
          </w:p>
        </w:tc>
      </w:tr>
      <w:tr>
        <w:tc>
          <w:tcPr>
            <w:tcW w:type="dxa" w:w="1200"/>
            <w:shd w:fill="EFF6FF" w:color="auto" w:val="clear"/>
          </w:tcPr>
          <w:p>
            <w:pPr>
              <w:spacing w:after="80"/>
            </w:pPr>
            <w:r>
              <w:rPr>
                <w:rFonts w:ascii="Calibri" w:cs="Calibri" w:eastAsia="Calibri" w:hAnsi="Calibri"/>
                <w:color w:val="1e293b"/>
                <w:sz w:val="22"/>
                <w:szCs w:val="22"/>
              </w:rPr>
              <w:t xml:space="preserve">Heart</w:t>
            </w:r>
          </w:p>
        </w:tc>
        <w:tc>
          <w:tcPr>
            <w:tcW w:type="dxa" w:w="1600"/>
            <w:shd w:fill="EFF6FF" w:color="auto" w:val="clear"/>
          </w:tcPr>
          <w:p>
            <w:pPr>
              <w:spacing w:after="80"/>
            </w:pPr>
            <w:r>
              <w:rPr>
                <w:rFonts w:ascii="Calibri" w:cs="Calibri" w:eastAsia="Calibri" w:hAnsi="Calibri"/>
                <w:color w:val="1e293b"/>
                <w:sz w:val="22"/>
                <w:szCs w:val="22"/>
              </w:rPr>
              <w:t xml:space="preserve">Cardiovascular pump</w:t>
            </w:r>
          </w:p>
        </w:tc>
        <w:tc>
          <w:tcPr>
            <w:tcW w:type="dxa" w:w="2800"/>
            <w:shd w:fill="EFF6FF" w:color="auto" w:val="clear"/>
          </w:tcPr>
          <w:p>
            <w:pPr>
              <w:spacing w:after="80"/>
            </w:pPr>
            <w:r>
              <w:rPr>
                <w:rFonts w:ascii="Calibri" w:cs="Calibri" w:eastAsia="Calibri" w:hAnsi="Calibri"/>
                <w:color w:val="1e293b"/>
                <w:sz w:val="22"/>
                <w:szCs w:val="22"/>
              </w:rPr>
              <w:t xml:space="preserve">Scheduler, task rhythm, priority pump</w:t>
            </w:r>
          </w:p>
        </w:tc>
        <w:tc>
          <w:tcPr>
            <w:tcW w:type="dxa" w:w="3760"/>
            <w:shd w:fill="EFF6FF" w:color="auto" w:val="clear"/>
          </w:tcPr>
          <w:p>
            <w:pPr>
              <w:spacing w:after="80"/>
            </w:pPr>
            <w:r>
              <w:rPr>
                <w:rFonts w:ascii="Calibri" w:cs="Calibri" w:eastAsia="Calibri" w:hAnsi="Calibri"/>
                <w:color w:val="1e293b"/>
                <w:sz w:val="22"/>
                <w:szCs w:val="22"/>
              </w:rPr>
              <w:t xml:space="preserve">Missed beat → alert brain; overload → triage mode</w:t>
            </w:r>
          </w:p>
        </w:tc>
      </w:tr>
      <w:tr>
        <w:tc>
          <w:tcPr>
            <w:tcW w:type="dxa" w:w="1200"/>
            <w:shd w:fill="FFFFFF" w:color="auto" w:val="clear"/>
          </w:tcPr>
          <w:p>
            <w:pPr>
              <w:spacing w:after="80"/>
            </w:pPr>
            <w:r>
              <w:rPr>
                <w:rFonts w:ascii="Calibri" w:cs="Calibri" w:eastAsia="Calibri" w:hAnsi="Calibri"/>
                <w:color w:val="1e293b"/>
                <w:sz w:val="22"/>
                <w:szCs w:val="22"/>
              </w:rPr>
              <w:t xml:space="preserve">Blood</w:t>
            </w:r>
          </w:p>
        </w:tc>
        <w:tc>
          <w:tcPr>
            <w:tcW w:type="dxa" w:w="1600"/>
            <w:shd w:fill="FFFFFF" w:color="auto" w:val="clear"/>
          </w:tcPr>
          <w:p>
            <w:pPr>
              <w:spacing w:after="80"/>
            </w:pPr>
            <w:r>
              <w:rPr>
                <w:rFonts w:ascii="Calibri" w:cs="Calibri" w:eastAsia="Calibri" w:hAnsi="Calibri"/>
                <w:color w:val="1e293b"/>
                <w:sz w:val="22"/>
                <w:szCs w:val="22"/>
              </w:rPr>
              <w:t xml:space="preserve">Circulatory system</w:t>
            </w:r>
          </w:p>
        </w:tc>
        <w:tc>
          <w:tcPr>
            <w:tcW w:type="dxa" w:w="2800"/>
            <w:shd w:fill="FFFFFF" w:color="auto" w:val="clear"/>
          </w:tcPr>
          <w:p>
            <w:pPr>
              <w:spacing w:after="80"/>
            </w:pPr>
            <w:r>
              <w:rPr>
                <w:rFonts w:ascii="Calibri" w:cs="Calibri" w:eastAsia="Calibri" w:hAnsi="Calibri"/>
                <w:color w:val="1e293b"/>
                <w:sz w:val="22"/>
                <w:szCs w:val="22"/>
              </w:rPr>
              <w:t xml:space="preserve">Context and payload flow, shared memory</w:t>
            </w:r>
          </w:p>
        </w:tc>
        <w:tc>
          <w:tcPr>
            <w:tcW w:type="dxa" w:w="3760"/>
            <w:shd w:fill="FFFFFF" w:color="auto" w:val="clear"/>
          </w:tcPr>
          <w:p>
            <w:pPr>
              <w:spacing w:after="80"/>
            </w:pPr>
            <w:r>
              <w:rPr>
                <w:rFonts w:ascii="Calibri" w:cs="Calibri" w:eastAsia="Calibri" w:hAnsi="Calibri"/>
                <w:color w:val="1e293b"/>
                <w:sz w:val="22"/>
                <w:szCs w:val="22"/>
              </w:rPr>
              <w:t xml:space="preserve">Poisoning → flush and rebuild; leak → GC cycle</w:t>
            </w:r>
          </w:p>
        </w:tc>
      </w:tr>
      <w:tr>
        <w:tc>
          <w:tcPr>
            <w:tcW w:type="dxa" w:w="1200"/>
            <w:shd w:fill="EFF6FF" w:color="auto" w:val="clear"/>
          </w:tcPr>
          <w:p>
            <w:pPr>
              <w:spacing w:after="80"/>
            </w:pPr>
            <w:r>
              <w:rPr>
                <w:rFonts w:ascii="Calibri" w:cs="Calibri" w:eastAsia="Calibri" w:hAnsi="Calibri"/>
                <w:color w:val="1e293b"/>
                <w:sz w:val="22"/>
                <w:szCs w:val="22"/>
              </w:rPr>
              <w:t xml:space="preserve">Organs</w:t>
            </w:r>
          </w:p>
        </w:tc>
        <w:tc>
          <w:tcPr>
            <w:tcW w:type="dxa" w:w="1600"/>
            <w:shd w:fill="EFF6FF" w:color="auto" w:val="clear"/>
          </w:tcPr>
          <w:p>
            <w:pPr>
              <w:spacing w:after="80"/>
            </w:pPr>
            <w:r>
              <w:rPr>
                <w:rFonts w:ascii="Calibri" w:cs="Calibri" w:eastAsia="Calibri" w:hAnsi="Calibri"/>
                <w:color w:val="1e293b"/>
                <w:sz w:val="22"/>
                <w:szCs w:val="22"/>
              </w:rPr>
              <w:t xml:space="preserve">Visceral organs</w:t>
            </w:r>
          </w:p>
        </w:tc>
        <w:tc>
          <w:tcPr>
            <w:tcW w:type="dxa" w:w="2800"/>
            <w:shd w:fill="EFF6FF" w:color="auto" w:val="clear"/>
          </w:tcPr>
          <w:p>
            <w:pPr>
              <w:spacing w:after="80"/>
            </w:pPr>
            <w:r>
              <w:rPr>
                <w:rFonts w:ascii="Calibri" w:cs="Calibri" w:eastAsia="Calibri" w:hAnsi="Calibri"/>
                <w:color w:val="1e293b"/>
                <w:sz w:val="22"/>
                <w:szCs w:val="22"/>
              </w:rPr>
              <w:t xml:space="preserve">Specialist agents (transform, parse, index, regulate)</w:t>
            </w:r>
          </w:p>
        </w:tc>
        <w:tc>
          <w:tcPr>
            <w:tcW w:type="dxa" w:w="3760"/>
            <w:shd w:fill="EFF6FF" w:color="auto" w:val="clear"/>
          </w:tcPr>
          <w:p>
            <w:pPr>
              <w:spacing w:after="80"/>
            </w:pPr>
            <w:r>
              <w:rPr>
                <w:rFonts w:ascii="Calibri" w:cs="Calibri" w:eastAsia="Calibri" w:hAnsi="Calibri"/>
                <w:color w:val="1e293b"/>
                <w:sz w:val="22"/>
                <w:szCs w:val="22"/>
              </w:rPr>
              <w:t xml:space="preserve">Failure → route to backup; error spike → quarantine</w:t>
            </w:r>
          </w:p>
        </w:tc>
      </w:tr>
      <w:tr>
        <w:tc>
          <w:tcPr>
            <w:tcW w:type="dxa" w:w="1200"/>
            <w:shd w:fill="FFFFFF" w:color="auto" w:val="clear"/>
          </w:tcPr>
          <w:p>
            <w:pPr>
              <w:spacing w:after="80"/>
            </w:pPr>
            <w:r>
              <w:rPr>
                <w:rFonts w:ascii="Calibri" w:cs="Calibri" w:eastAsia="Calibri" w:hAnsi="Calibri"/>
                <w:color w:val="1e293b"/>
                <w:sz w:val="22"/>
                <w:szCs w:val="22"/>
              </w:rPr>
              <w:t xml:space="preserve">Kidneys</w:t>
            </w:r>
          </w:p>
        </w:tc>
        <w:tc>
          <w:tcPr>
            <w:tcW w:type="dxa" w:w="1600"/>
            <w:shd w:fill="FFFFFF" w:color="auto" w:val="clear"/>
          </w:tcPr>
          <w:p>
            <w:pPr>
              <w:spacing w:after="80"/>
            </w:pPr>
            <w:r>
              <w:rPr>
                <w:rFonts w:ascii="Calibri" w:cs="Calibri" w:eastAsia="Calibri" w:hAnsi="Calibri"/>
                <w:color w:val="1e293b"/>
                <w:sz w:val="22"/>
                <w:szCs w:val="22"/>
              </w:rPr>
              <w:t xml:space="preserve">Renal system</w:t>
            </w:r>
          </w:p>
        </w:tc>
        <w:tc>
          <w:tcPr>
            <w:tcW w:type="dxa" w:w="2800"/>
            <w:shd w:fill="FFFFFF" w:color="auto" w:val="clear"/>
          </w:tcPr>
          <w:p>
            <w:pPr>
              <w:spacing w:after="80"/>
            </w:pPr>
            <w:r>
              <w:rPr>
                <w:rFonts w:ascii="Calibri" w:cs="Calibri" w:eastAsia="Calibri" w:hAnsi="Calibri"/>
                <w:color w:val="1e293b"/>
                <w:sz w:val="22"/>
                <w:szCs w:val="22"/>
              </w:rPr>
              <w:t xml:space="preserve">I/O filters, intake validation, output voiding</w:t>
            </w:r>
          </w:p>
        </w:tc>
        <w:tc>
          <w:tcPr>
            <w:tcW w:type="dxa" w:w="3760"/>
            <w:shd w:fill="FFFFFF" w:color="auto" w:val="clear"/>
          </w:tcPr>
          <w:p>
            <w:pPr>
              <w:spacing w:after="80"/>
            </w:pPr>
            <w:r>
              <w:rPr>
                <w:rFonts w:ascii="Calibri" w:cs="Calibri" w:eastAsia="Calibri" w:hAnsi="Calibri"/>
                <w:color w:val="1e293b"/>
                <w:sz w:val="22"/>
                <w:szCs w:val="22"/>
              </w:rPr>
              <w:t xml:space="preserve">Toxic input → reject and log; filter failure → fail closed</w:t>
            </w:r>
          </w:p>
        </w:tc>
      </w:tr>
      <w:tr>
        <w:tc>
          <w:tcPr>
            <w:tcW w:type="dxa" w:w="1200"/>
            <w:shd w:fill="EFF6FF" w:color="auto" w:val="clear"/>
          </w:tcPr>
          <w:p>
            <w:pPr>
              <w:spacing w:after="80"/>
            </w:pPr>
            <w:r>
              <w:rPr>
                <w:rFonts w:ascii="Calibri" w:cs="Calibri" w:eastAsia="Calibri" w:hAnsi="Calibri"/>
                <w:color w:val="1e293b"/>
                <w:sz w:val="22"/>
                <w:szCs w:val="22"/>
              </w:rPr>
              <w:t xml:space="preserve">Immune</w:t>
            </w:r>
          </w:p>
        </w:tc>
        <w:tc>
          <w:tcPr>
            <w:tcW w:type="dxa" w:w="1600"/>
            <w:shd w:fill="EFF6FF" w:color="auto" w:val="clear"/>
          </w:tcPr>
          <w:p>
            <w:pPr>
              <w:spacing w:after="80"/>
            </w:pPr>
            <w:r>
              <w:rPr>
                <w:rFonts w:ascii="Calibri" w:cs="Calibri" w:eastAsia="Calibri" w:hAnsi="Calibri"/>
                <w:color w:val="1e293b"/>
                <w:sz w:val="22"/>
                <w:szCs w:val="22"/>
              </w:rPr>
              <w:t xml:space="preserve">Immune system</w:t>
            </w:r>
          </w:p>
        </w:tc>
        <w:tc>
          <w:tcPr>
            <w:tcW w:type="dxa" w:w="2800"/>
            <w:shd w:fill="EFF6FF" w:color="auto" w:val="clear"/>
          </w:tcPr>
          <w:p>
            <w:pPr>
              <w:spacing w:after="80"/>
            </w:pPr>
            <w:r>
              <w:rPr>
                <w:rFonts w:ascii="Calibri" w:cs="Calibri" w:eastAsia="Calibri" w:hAnsi="Calibri"/>
                <w:color w:val="1e293b"/>
                <w:sz w:val="22"/>
                <w:szCs w:val="22"/>
              </w:rPr>
              <w:t xml:space="preserve">Guardrails, threat detection, adaptive defense</w:t>
            </w:r>
          </w:p>
        </w:tc>
        <w:tc>
          <w:tcPr>
            <w:tcW w:type="dxa" w:w="3760"/>
            <w:shd w:fill="EFF6FF" w:color="auto" w:val="clear"/>
          </w:tcPr>
          <w:p>
            <w:pPr>
              <w:spacing w:after="80"/>
            </w:pPr>
            <w:r>
              <w:rPr>
                <w:rFonts w:ascii="Calibri" w:cs="Calibri" w:eastAsia="Calibri" w:hAnsi="Calibri"/>
                <w:color w:val="1e293b"/>
                <w:sz w:val="22"/>
                <w:szCs w:val="22"/>
              </w:rPr>
              <w:t xml:space="preserve">Novel threat → generate antibody agent; false positive → recalibrate</w:t>
            </w:r>
          </w:p>
        </w:tc>
      </w:tr>
      <w:tr>
        <w:tc>
          <w:tcPr>
            <w:tcW w:type="dxa" w:w="1200"/>
            <w:shd w:fill="FFFFFF" w:color="auto" w:val="clear"/>
          </w:tcPr>
          <w:p>
            <w:pPr>
              <w:spacing w:after="80"/>
            </w:pPr>
            <w:r>
              <w:rPr>
                <w:rFonts w:ascii="Calibri" w:cs="Calibri" w:eastAsia="Calibri" w:hAnsi="Calibri"/>
                <w:color w:val="1e293b"/>
                <w:sz w:val="22"/>
                <w:szCs w:val="22"/>
              </w:rPr>
              <w:t xml:space="preserve">Hygiene</w:t>
            </w:r>
          </w:p>
        </w:tc>
        <w:tc>
          <w:tcPr>
            <w:tcW w:type="dxa" w:w="1600"/>
            <w:shd w:fill="FFFFFF" w:color="auto" w:val="clear"/>
          </w:tcPr>
          <w:p>
            <w:pPr>
              <w:spacing w:after="80"/>
            </w:pPr>
            <w:r>
              <w:rPr>
                <w:rFonts w:ascii="Calibri" w:cs="Calibri" w:eastAsia="Calibri" w:hAnsi="Calibri"/>
                <w:color w:val="1e293b"/>
                <w:sz w:val="22"/>
                <w:szCs w:val="22"/>
              </w:rPr>
              <w:t xml:space="preserve">Lymphatic / maintenance</w:t>
            </w:r>
          </w:p>
        </w:tc>
        <w:tc>
          <w:tcPr>
            <w:tcW w:type="dxa" w:w="2800"/>
            <w:shd w:fill="FFFFFF" w:color="auto" w:val="clear"/>
          </w:tcPr>
          <w:p>
            <w:pPr>
              <w:spacing w:after="80"/>
            </w:pPr>
            <w:r>
              <w:rPr>
                <w:rFonts w:ascii="Calibri" w:cs="Calibri" w:eastAsia="Calibri" w:hAnsi="Calibri"/>
                <w:color w:val="1e293b"/>
                <w:sz w:val="22"/>
                <w:szCs w:val="22"/>
              </w:rPr>
              <w:t xml:space="preserve">GC, cache flush, drift correction, maintenance loops</w:t>
            </w:r>
          </w:p>
        </w:tc>
        <w:tc>
          <w:tcPr>
            <w:tcW w:type="dxa" w:w="3760"/>
            <w:shd w:fill="FFFFFF" w:color="auto" w:val="clear"/>
          </w:tcPr>
          <w:p>
            <w:pPr>
              <w:spacing w:after="80"/>
            </w:pPr>
            <w:r>
              <w:rPr>
                <w:rFonts w:ascii="Calibri" w:cs="Calibri" w:eastAsia="Calibri" w:hAnsi="Calibri"/>
                <w:color w:val="1e293b"/>
                <w:sz w:val="22"/>
                <w:szCs w:val="22"/>
              </w:rPr>
              <w:t xml:space="preserve">Hygiene IS the self-heal mechanism</w:t>
            </w:r>
          </w:p>
        </w:tc>
      </w:tr>
      <w:tr>
        <w:tc>
          <w:tcPr>
            <w:tcW w:type="dxa" w:w="1200"/>
            <w:shd w:fill="EFF6FF" w:color="auto" w:val="clear"/>
          </w:tcPr>
          <w:p>
            <w:pPr>
              <w:spacing w:after="80"/>
            </w:pPr>
            <w:r>
              <w:rPr>
                <w:rFonts w:ascii="Calibri" w:cs="Calibri" w:eastAsia="Calibri" w:hAnsi="Calibri"/>
                <w:color w:val="1e293b"/>
                <w:sz w:val="22"/>
                <w:szCs w:val="22"/>
              </w:rPr>
              <w:t xml:space="preserve">Limbs</w:t>
            </w:r>
          </w:p>
        </w:tc>
        <w:tc>
          <w:tcPr>
            <w:tcW w:type="dxa" w:w="1600"/>
            <w:shd w:fill="EFF6FF" w:color="auto" w:val="clear"/>
          </w:tcPr>
          <w:p>
            <w:pPr>
              <w:spacing w:after="80"/>
            </w:pPr>
            <w:r>
              <w:rPr>
                <w:rFonts w:ascii="Calibri" w:cs="Calibri" w:eastAsia="Calibri" w:hAnsi="Calibri"/>
                <w:color w:val="1e293b"/>
                <w:sz w:val="22"/>
                <w:szCs w:val="22"/>
              </w:rPr>
              <w:t xml:space="preserve">Musculoskeletal</w:t>
            </w:r>
          </w:p>
        </w:tc>
        <w:tc>
          <w:tcPr>
            <w:tcW w:type="dxa" w:w="2800"/>
            <w:shd w:fill="EFF6FF" w:color="auto" w:val="clear"/>
          </w:tcPr>
          <w:p>
            <w:pPr>
              <w:spacing w:after="80"/>
            </w:pPr>
            <w:r>
              <w:rPr>
                <w:rFonts w:ascii="Calibri" w:cs="Calibri" w:eastAsia="Calibri" w:hAnsi="Calibri"/>
                <w:color w:val="1e293b"/>
                <w:sz w:val="22"/>
                <w:szCs w:val="22"/>
              </w:rPr>
              <w:t xml:space="preserve">Actuators, tools, external action agents</w:t>
            </w:r>
          </w:p>
        </w:tc>
        <w:tc>
          <w:tcPr>
            <w:tcW w:type="dxa" w:w="3760"/>
            <w:shd w:fill="EFF6FF" w:color="auto" w:val="clear"/>
          </w:tcPr>
          <w:p>
            <w:pPr>
              <w:spacing w:after="80"/>
            </w:pPr>
            <w:r>
              <w:rPr>
                <w:rFonts w:ascii="Calibri" w:cs="Calibri" w:eastAsia="Calibri" w:hAnsi="Calibri"/>
                <w:color w:val="1e293b"/>
                <w:sz w:val="22"/>
                <w:szCs w:val="22"/>
              </w:rPr>
              <w:t xml:space="preserve">Failure → retry then fallback; timeout → clean cancel</w:t>
            </w:r>
          </w:p>
        </w:tc>
      </w:tr>
      <w:tr>
        <w:tc>
          <w:tcPr>
            <w:tcW w:type="dxa" w:w="1200"/>
            <w:shd w:fill="FFFFFF" w:color="auto" w:val="clear"/>
          </w:tcPr>
          <w:p>
            <w:pPr>
              <w:spacing w:after="80"/>
            </w:pPr>
            <w:r>
              <w:rPr>
                <w:rFonts w:ascii="Calibri" w:cs="Calibri" w:eastAsia="Calibri" w:hAnsi="Calibri"/>
                <w:color w:val="1e293b"/>
                <w:sz w:val="22"/>
                <w:szCs w:val="22"/>
              </w:rPr>
              <w:t xml:space="preserve">Senses</w:t>
            </w:r>
          </w:p>
        </w:tc>
        <w:tc>
          <w:tcPr>
            <w:tcW w:type="dxa" w:w="1600"/>
            <w:shd w:fill="FFFFFF" w:color="auto" w:val="clear"/>
          </w:tcPr>
          <w:p>
            <w:pPr>
              <w:spacing w:after="80"/>
            </w:pPr>
            <w:r>
              <w:rPr>
                <w:rFonts w:ascii="Calibri" w:cs="Calibri" w:eastAsia="Calibri" w:hAnsi="Calibri"/>
                <w:color w:val="1e293b"/>
                <w:sz w:val="22"/>
                <w:szCs w:val="22"/>
              </w:rPr>
              <w:t xml:space="preserve">Sensory systems</w:t>
            </w:r>
          </w:p>
        </w:tc>
        <w:tc>
          <w:tcPr>
            <w:tcW w:type="dxa" w:w="2800"/>
            <w:shd w:fill="FFFFFF" w:color="auto" w:val="clear"/>
          </w:tcPr>
          <w:p>
            <w:pPr>
              <w:spacing w:after="80"/>
            </w:pPr>
            <w:r>
              <w:rPr>
                <w:rFonts w:ascii="Calibri" w:cs="Calibri" w:eastAsia="Calibri" w:hAnsi="Calibri"/>
                <w:color w:val="1e293b"/>
                <w:sz w:val="22"/>
                <w:szCs w:val="22"/>
              </w:rPr>
              <w:t xml:space="preserve">Perception layer, multimodal input processing</w:t>
            </w:r>
          </w:p>
        </w:tc>
        <w:tc>
          <w:tcPr>
            <w:tcW w:type="dxa" w:w="3760"/>
            <w:shd w:fill="FFFFFF" w:color="auto" w:val="clear"/>
          </w:tcPr>
          <w:p>
            <w:pPr>
              <w:spacing w:after="80"/>
            </w:pPr>
            <w:r>
              <w:rPr>
                <w:rFonts w:ascii="Calibri" w:cs="Calibri" w:eastAsia="Calibri" w:hAnsi="Calibri"/>
                <w:color w:val="1e293b"/>
                <w:sz w:val="22"/>
                <w:szCs w:val="22"/>
              </w:rPr>
              <w:t xml:space="preserve">Noise → filter and resample; ambiguity → flag and pause</w:t>
            </w:r>
          </w:p>
        </w:tc>
      </w:tr>
      <w:tr>
        <w:tc>
          <w:tcPr>
            <w:tcW w:type="dxa" w:w="1200"/>
            <w:shd w:fill="EFF6FF" w:color="auto" w:val="clear"/>
          </w:tcPr>
          <w:p>
            <w:pPr>
              <w:spacing w:after="80"/>
            </w:pPr>
            <w:r>
              <w:rPr>
                <w:rFonts w:ascii="Calibri" w:cs="Calibri" w:eastAsia="Calibri" w:hAnsi="Calibri"/>
                <w:color w:val="1e293b"/>
                <w:sz w:val="22"/>
                <w:szCs w:val="22"/>
              </w:rPr>
              <w:t xml:space="preserve">Cells</w:t>
            </w:r>
          </w:p>
        </w:tc>
        <w:tc>
          <w:tcPr>
            <w:tcW w:type="dxa" w:w="1600"/>
            <w:shd w:fill="EFF6FF" w:color="auto" w:val="clear"/>
          </w:tcPr>
          <w:p>
            <w:pPr>
              <w:spacing w:after="80"/>
            </w:pPr>
            <w:r>
              <w:rPr>
                <w:rFonts w:ascii="Calibri" w:cs="Calibri" w:eastAsia="Calibri" w:hAnsi="Calibri"/>
                <w:color w:val="1e293b"/>
                <w:sz w:val="22"/>
                <w:szCs w:val="22"/>
              </w:rPr>
              <w:t xml:space="preserve">Cellular biology</w:t>
            </w:r>
          </w:p>
        </w:tc>
        <w:tc>
          <w:tcPr>
            <w:tcW w:type="dxa" w:w="2800"/>
            <w:shd w:fill="EFF6FF" w:color="auto" w:val="clear"/>
          </w:tcPr>
          <w:p>
            <w:pPr>
              <w:spacing w:after="80"/>
            </w:pPr>
            <w:r>
              <w:rPr>
                <w:rFonts w:ascii="Calibri" w:cs="Calibri" w:eastAsia="Calibri" w:hAnsi="Calibri"/>
                <w:color w:val="1e293b"/>
                <w:sz w:val="22"/>
                <w:szCs w:val="22"/>
              </w:rPr>
              <w:t xml:space="preserve">Atomic workers, micro-agents, sub-routines</w:t>
            </w:r>
          </w:p>
        </w:tc>
        <w:tc>
          <w:tcPr>
            <w:tcW w:type="dxa" w:w="3760"/>
            <w:shd w:fill="EFF6FF" w:color="auto" w:val="clear"/>
          </w:tcPr>
          <w:p>
            <w:pPr>
              <w:spacing w:after="80"/>
            </w:pPr>
            <w:r>
              <w:rPr>
                <w:rFonts w:ascii="Calibri" w:cs="Calibri" w:eastAsia="Calibri" w:hAnsi="Calibri"/>
                <w:color w:val="1e293b"/>
                <w:sz w:val="22"/>
                <w:szCs w:val="22"/>
              </w:rPr>
              <w:t xml:space="preserve">Failure → replace; pattern failure → alert organ</w:t>
            </w:r>
          </w:p>
        </w:tc>
      </w:tr>
    </w:tbl>
    <w:p>
      <w:pPr>
        <w:spacing w:after="240"/>
      </w:pPr>
    </w:p>
    <w:p>
      <w:pPr>
        <w:pStyle w:val="Heading1"/>
        <w:pBdr>
          <w:bottom w:val="single" w:color="2563EB" w:sz="4"/>
        </w:pBdr>
        <w:spacing w:after="160" w:before="400"/>
      </w:pPr>
      <w:r>
        <w:t xml:space="preserve">Appendix B: The Five Awareness Dimensions</w:t>
      </w:r>
    </w:p>
    <w:p>
      <w:pPr>
        <w:spacing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rPr>
          <w:tblHeader/>
        </w:trPr>
        <w:tc>
          <w:tcPr>
            <w:tcW w:type="dxa" w:w="2000"/>
            <w:shd w:fill="1E3A5F" w:color="auto" w:val="clear"/>
          </w:tcPr>
          <w:p>
            <w:pPr>
              <w:spacing w:after="80"/>
            </w:pPr>
            <w:r>
              <w:rPr>
                <w:rFonts w:ascii="Calibri" w:cs="Calibri" w:eastAsia="Calibri" w:hAnsi="Calibri"/>
                <w:b/>
                <w:bCs/>
                <w:color w:val="FFFFFF"/>
                <w:sz w:val="22"/>
                <w:szCs w:val="22"/>
              </w:rPr>
              <w:t xml:space="preserve">Dimension</w:t>
            </w:r>
          </w:p>
        </w:tc>
        <w:tc>
          <w:tcPr>
            <w:tcW w:type="dxa" w:w="3000"/>
            <w:shd w:fill="1E3A5F" w:color="auto" w:val="clear"/>
          </w:tcPr>
          <w:p>
            <w:pPr>
              <w:spacing w:after="80"/>
            </w:pPr>
            <w:r>
              <w:rPr>
                <w:rFonts w:ascii="Calibri" w:cs="Calibri" w:eastAsia="Calibri" w:hAnsi="Calibri"/>
                <w:b/>
                <w:bCs/>
                <w:color w:val="FFFFFF"/>
                <w:sz w:val="22"/>
                <w:szCs w:val="22"/>
              </w:rPr>
              <w:t xml:space="preserve">Definition</w:t>
            </w:r>
          </w:p>
        </w:tc>
        <w:tc>
          <w:tcPr>
            <w:tcW w:type="dxa" w:w="4360"/>
            <w:shd w:fill="1E3A5F" w:color="auto" w:val="clear"/>
          </w:tcPr>
          <w:p>
            <w:pPr>
              <w:spacing w:after="80"/>
            </w:pPr>
            <w:r>
              <w:rPr>
                <w:rFonts w:ascii="Calibri" w:cs="Calibri" w:eastAsia="Calibri" w:hAnsi="Calibri"/>
                <w:b/>
                <w:bCs/>
                <w:color w:val="FFFFFF"/>
                <w:sz w:val="22"/>
                <w:szCs w:val="22"/>
              </w:rPr>
              <w:t xml:space="preserve">Immune System Role</w:t>
            </w:r>
          </w:p>
        </w:tc>
      </w:tr>
      <w:tr>
        <w:tc>
          <w:tcPr>
            <w:tcW w:type="dxa" w:w="2000"/>
            <w:shd w:fill="FFFFFF" w:color="auto" w:val="clear"/>
          </w:tcPr>
          <w:p>
            <w:pPr>
              <w:spacing w:after="80"/>
            </w:pPr>
            <w:r>
              <w:rPr>
                <w:rFonts w:ascii="Calibri" w:cs="Calibri" w:eastAsia="Calibri" w:hAnsi="Calibri"/>
                <w:color w:val="1e293b"/>
                <w:sz w:val="22"/>
                <w:szCs w:val="22"/>
              </w:rPr>
              <w:t xml:space="preserve">Self-Awareness</w:t>
            </w:r>
          </w:p>
        </w:tc>
        <w:tc>
          <w:tcPr>
            <w:tcW w:type="dxa" w:w="3000"/>
            <w:shd w:fill="FFFFFF" w:color="auto" w:val="clear"/>
          </w:tcPr>
          <w:p>
            <w:pPr>
              <w:spacing w:after="80"/>
            </w:pPr>
            <w:r>
              <w:rPr>
                <w:rFonts w:ascii="Calibri" w:cs="Calibri" w:eastAsia="Calibri" w:hAnsi="Calibri"/>
                <w:color w:val="1e293b"/>
                <w:sz w:val="22"/>
                <w:szCs w:val="22"/>
              </w:rPr>
              <w:t xml:space="preserve">Continuous accurate model of own state, capabilities, and limits</w:t>
            </w:r>
          </w:p>
        </w:tc>
        <w:tc>
          <w:tcPr>
            <w:tcW w:type="dxa" w:w="4360"/>
            <w:shd w:fill="FFFFFF" w:color="auto" w:val="clear"/>
          </w:tcPr>
          <w:p>
            <w:pPr>
              <w:spacing w:after="80"/>
            </w:pPr>
            <w:r>
              <w:rPr>
                <w:rFonts w:ascii="Calibri" w:cs="Calibri" w:eastAsia="Calibri" w:hAnsi="Calibri"/>
                <w:color w:val="1e293b"/>
                <w:sz w:val="22"/>
                <w:szCs w:val="22"/>
              </w:rPr>
              <w:t xml:space="preserve">Enables self-tolerance — knowing self prevents autoimmune attack on legitimate behavior</w:t>
            </w:r>
          </w:p>
        </w:tc>
      </w:tr>
      <w:tr>
        <w:tc>
          <w:tcPr>
            <w:tcW w:type="dxa" w:w="2000"/>
            <w:shd w:fill="EFF6FF" w:color="auto" w:val="clear"/>
          </w:tcPr>
          <w:p>
            <w:pPr>
              <w:spacing w:after="80"/>
            </w:pPr>
            <w:r>
              <w:rPr>
                <w:rFonts w:ascii="Calibri" w:cs="Calibri" w:eastAsia="Calibri" w:hAnsi="Calibri"/>
                <w:color w:val="1e293b"/>
                <w:sz w:val="22"/>
                <w:szCs w:val="22"/>
              </w:rPr>
              <w:t xml:space="preserve">Others-Awareness</w:t>
            </w:r>
          </w:p>
        </w:tc>
        <w:tc>
          <w:tcPr>
            <w:tcW w:type="dxa" w:w="3000"/>
            <w:shd w:fill="EFF6FF" w:color="auto" w:val="clear"/>
          </w:tcPr>
          <w:p>
            <w:pPr>
              <w:spacing w:after="80"/>
            </w:pPr>
            <w:r>
              <w:rPr>
                <w:rFonts w:ascii="Calibri" w:cs="Calibri" w:eastAsia="Calibri" w:hAnsi="Calibri"/>
                <w:color w:val="1e293b"/>
                <w:sz w:val="22"/>
                <w:szCs w:val="22"/>
              </w:rPr>
              <w:t xml:space="preserve">Working models of humans and agents in the ecosystem</w:t>
            </w:r>
          </w:p>
        </w:tc>
        <w:tc>
          <w:tcPr>
            <w:tcW w:type="dxa" w:w="4360"/>
            <w:shd w:fill="EFF6FF" w:color="auto" w:val="clear"/>
          </w:tcPr>
          <w:p>
            <w:pPr>
              <w:spacing w:after="80"/>
            </w:pPr>
            <w:r>
              <w:rPr>
                <w:rFonts w:ascii="Calibri" w:cs="Calibri" w:eastAsia="Calibri" w:hAnsi="Calibri"/>
                <w:color w:val="1e293b"/>
                <w:sz w:val="22"/>
                <w:szCs w:val="22"/>
              </w:rPr>
              <w:t xml:space="preserve">Enables context-sensitive trust models; distinguishes collaborators from adversaries</w:t>
            </w:r>
          </w:p>
        </w:tc>
      </w:tr>
      <w:tr>
        <w:tc>
          <w:tcPr>
            <w:tcW w:type="dxa" w:w="2000"/>
            <w:shd w:fill="FFFFFF" w:color="auto" w:val="clear"/>
          </w:tcPr>
          <w:p>
            <w:pPr>
              <w:spacing w:after="80"/>
            </w:pPr>
            <w:r>
              <w:rPr>
                <w:rFonts w:ascii="Calibri" w:cs="Calibri" w:eastAsia="Calibri" w:hAnsi="Calibri"/>
                <w:color w:val="1e293b"/>
                <w:sz w:val="22"/>
                <w:szCs w:val="22"/>
              </w:rPr>
              <w:t xml:space="preserve">World-Awareness</w:t>
            </w:r>
          </w:p>
        </w:tc>
        <w:tc>
          <w:tcPr>
            <w:tcW w:type="dxa" w:w="3000"/>
            <w:shd w:fill="FFFFFF" w:color="auto" w:val="clear"/>
          </w:tcPr>
          <w:p>
            <w:pPr>
              <w:spacing w:after="80"/>
            </w:pPr>
            <w:r>
              <w:rPr>
                <w:rFonts w:ascii="Calibri" w:cs="Calibri" w:eastAsia="Calibri" w:hAnsi="Calibri"/>
                <w:color w:val="1e293b"/>
                <w:sz w:val="22"/>
                <w:szCs w:val="22"/>
              </w:rPr>
              <w:t xml:space="preserve">Situational awareness of external environment and constraints</w:t>
            </w:r>
          </w:p>
        </w:tc>
        <w:tc>
          <w:tcPr>
            <w:tcW w:type="dxa" w:w="4360"/>
            <w:shd w:fill="FFFFFF" w:color="auto" w:val="clear"/>
          </w:tcPr>
          <w:p>
            <w:pPr>
              <w:spacing w:after="80"/>
            </w:pPr>
            <w:r>
              <w:rPr>
                <w:rFonts w:ascii="Calibri" w:cs="Calibri" w:eastAsia="Calibri" w:hAnsi="Calibri"/>
                <w:color w:val="1e293b"/>
                <w:sz w:val="22"/>
                <w:szCs w:val="22"/>
              </w:rPr>
              <w:t xml:space="preserve">Provides context for signal classification — routine vs. anomalous vs. adversarial</w:t>
            </w:r>
          </w:p>
        </w:tc>
      </w:tr>
      <w:tr>
        <w:tc>
          <w:tcPr>
            <w:tcW w:type="dxa" w:w="2000"/>
            <w:shd w:fill="EFF6FF" w:color="auto" w:val="clear"/>
          </w:tcPr>
          <w:p>
            <w:pPr>
              <w:spacing w:after="80"/>
            </w:pPr>
            <w:r>
              <w:rPr>
                <w:rFonts w:ascii="Calibri" w:cs="Calibri" w:eastAsia="Calibri" w:hAnsi="Calibri"/>
                <w:color w:val="1e293b"/>
                <w:sz w:val="22"/>
                <w:szCs w:val="22"/>
              </w:rPr>
              <w:t xml:space="preserve">Psychological Awareness</w:t>
            </w:r>
          </w:p>
        </w:tc>
        <w:tc>
          <w:tcPr>
            <w:tcW w:type="dxa" w:w="3000"/>
            <w:shd w:fill="EFF6FF" w:color="auto" w:val="clear"/>
          </w:tcPr>
          <w:p>
            <w:pPr>
              <w:spacing w:after="80"/>
            </w:pPr>
            <w:r>
              <w:rPr>
                <w:rFonts w:ascii="Calibri" w:cs="Calibri" w:eastAsia="Calibri" w:hAnsi="Calibri"/>
                <w:color w:val="1e293b"/>
                <w:sz w:val="22"/>
                <w:szCs w:val="22"/>
              </w:rPr>
              <w:t xml:space="preserve">Understanding of cognitive and emotional dynamics in self and users</w:t>
            </w:r>
          </w:p>
        </w:tc>
        <w:tc>
          <w:tcPr>
            <w:tcW w:type="dxa" w:w="4360"/>
            <w:shd w:fill="EFF6FF" w:color="auto" w:val="clear"/>
          </w:tcPr>
          <w:p>
            <w:pPr>
              <w:spacing w:after="80"/>
            </w:pPr>
            <w:r>
              <w:rPr>
                <w:rFonts w:ascii="Calibri" w:cs="Calibri" w:eastAsia="Calibri" w:hAnsi="Calibri"/>
                <w:color w:val="1e293b"/>
                <w:sz w:val="22"/>
                <w:szCs w:val="22"/>
              </w:rPr>
              <w:t xml:space="preserve">Detects psychological attack vectors: manipulation, social engineering, adversarial framing</w:t>
            </w:r>
          </w:p>
        </w:tc>
      </w:tr>
      <w:tr>
        <w:tc>
          <w:tcPr>
            <w:tcW w:type="dxa" w:w="2000"/>
            <w:shd w:fill="FFFFFF" w:color="auto" w:val="clear"/>
          </w:tcPr>
          <w:p>
            <w:pPr>
              <w:spacing w:after="80"/>
            </w:pPr>
            <w:r>
              <w:rPr>
                <w:rFonts w:ascii="Calibri" w:cs="Calibri" w:eastAsia="Calibri" w:hAnsi="Calibri"/>
                <w:color w:val="1e293b"/>
                <w:sz w:val="22"/>
                <w:szCs w:val="22"/>
              </w:rPr>
              <w:t xml:space="preserve">Social/Emotional Awareness + Adaptability</w:t>
            </w:r>
          </w:p>
        </w:tc>
        <w:tc>
          <w:tcPr>
            <w:tcW w:type="dxa" w:w="3000"/>
            <w:shd w:fill="FFFFFF" w:color="auto" w:val="clear"/>
          </w:tcPr>
          <w:p>
            <w:pPr>
              <w:spacing w:after="80"/>
            </w:pPr>
            <w:r>
              <w:rPr>
                <w:rFonts w:ascii="Calibri" w:cs="Calibri" w:eastAsia="Calibri" w:hAnsi="Calibri"/>
                <w:color w:val="1e293b"/>
                <w:sz w:val="22"/>
                <w:szCs w:val="22"/>
              </w:rPr>
              <w:t xml:space="preserve">Relational intelligence and dynamic reconfiguration capacity</w:t>
            </w:r>
          </w:p>
        </w:tc>
        <w:tc>
          <w:tcPr>
            <w:tcW w:type="dxa" w:w="4360"/>
            <w:shd w:fill="FFFFFF" w:color="auto" w:val="clear"/>
          </w:tcPr>
          <w:p>
            <w:pPr>
              <w:spacing w:after="80"/>
            </w:pPr>
            <w:r>
              <w:rPr>
                <w:rFonts w:ascii="Calibri" w:cs="Calibri" w:eastAsia="Calibri" w:hAnsi="Calibri"/>
                <w:color w:val="1e293b"/>
                <w:sz w:val="22"/>
                <w:szCs w:val="22"/>
              </w:rPr>
              <w:t xml:space="preserve">Enables immune response calibration to relationship context; prevents both rigidity and credulity</w:t>
            </w:r>
          </w:p>
        </w:tc>
      </w:tr>
    </w:tbl>
    <w:p>
      <w:pPr>
        <w:spacing w:after="480"/>
      </w:pPr>
    </w:p>
    <w:p>
      <w:pPr>
        <w:spacing w:before="240"/>
        <w:jc w:val="center"/>
      </w:pPr>
      <w:r>
        <w:rPr>
          <w:rFonts w:ascii="Calibri" w:cs="Calibri" w:eastAsia="Calibri" w:hAnsi="Calibri"/>
          <w:i/>
          <w:iCs/>
          <w:color w:val="64748B"/>
          <w:sz w:val="22"/>
          <w:szCs w:val="22"/>
        </w:rPr>
        <w:t xml:space="preserve">— End of Working Paper —</w:t>
      </w:r>
    </w:p>
    <w:p>
      <w:pPr>
        <w:spacing w:before="80"/>
        <w:jc w:val="center"/>
      </w:pPr>
      <w:r>
        <w:rPr>
          <w:rFonts w:ascii="Calibri" w:cs="Calibri" w:eastAsia="Calibri" w:hAnsi="Calibri"/>
          <w:color w:val="64748B"/>
          <w:sz w:val="20"/>
          <w:szCs w:val="20"/>
        </w:rPr>
        <w:t xml:space="preserve">© 2025 Dr. Terry D. Flood | ISS LLC | TCAF | All Rights Reserved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2e8f0" w:sz="2"/>
      </w:pBdr>
      <w:spacing w:before="120"/>
      <w:jc w:val="center"/>
    </w:pPr>
    <w:r>
      <w:rPr>
        <w:rFonts w:ascii="Calibri" w:cs="Calibri" w:eastAsia="Calibri" w:hAnsi="Calibri"/>
        <w:color w:val="64748B"/>
        <w:sz w:val="18"/>
        <w:szCs w:val="18"/>
      </w:rPr>
      <w:t xml:space="preserve">© 2025 Dr. Terry D. Flood | ISS LLC | TCAF | All Rights Reserved     </w:t>
    </w:r>
    <w:r>
      <w:rPr>
        <w:rFonts w:ascii="Calibri" w:cs="Calibri" w:eastAsia="Calibri" w:hAnsi="Calibri"/>
        <w:color w:val="64748B"/>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e2e8f0" w:sz="2"/>
      </w:pBdr>
      <w:spacing w:after="120"/>
    </w:pPr>
    <w:r>
      <w:rPr>
        <w:rFonts w:ascii="Calibri" w:cs="Calibri" w:eastAsia="Calibri" w:hAnsi="Calibri"/>
        <w:color w:val="64748B"/>
        <w:sz w:val="18"/>
        <w:szCs w:val="18"/>
      </w:rPr>
      <w:t xml:space="preserve">WORKING PAPER — PRIVILEGED &amp; CONFIDENTIAL</w:t>
    </w:r>
    <w:r>
      <w:rPr>
        <w:rFonts w:ascii="Calibri" w:cs="Calibri" w:eastAsia="Calibri" w:hAnsi="Calibri"/>
        <w:color w:val="64748B"/>
        <w:sz w:val="18"/>
        <w:szCs w:val="18"/>
      </w:rPr>
      <w:t xml:space="preserve">     |     Flood, T.D. (2025). Biological Immune Architecture for AI Safety.</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e293b"/>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Calibri" w:cs="Calibri" w:eastAsia="Calibri" w:hAnsi="Calibri"/>
      <w:b/>
      <w:bCs/>
      <w:color w:val="1a1e3c"/>
      <w:sz w:val="32"/>
      <w:szCs w:val="32"/>
    </w:rPr>
  </w:style>
  <w:style w:type="paragraph" w:styleId="Heading2">
    <w:name w:val="Heading 2"/>
    <w:basedOn w:val="Normal"/>
    <w:next w:val="Normal"/>
    <w:qFormat/>
    <w:pPr>
      <w:spacing w:after="120" w:before="320"/>
      <w:outlineLvl w:val="1"/>
    </w:pPr>
    <w:rPr>
      <w:rFonts w:ascii="Calibri" w:cs="Calibri" w:eastAsia="Calibri" w:hAnsi="Calibri"/>
      <w:b/>
      <w:bCs/>
      <w:color w:val="2563EB"/>
      <w:sz w:val="28"/>
      <w:szCs w:val="28"/>
    </w:rPr>
  </w:style>
  <w:style w:type="paragraph" w:styleId="Heading3">
    <w:name w:val="Heading 3"/>
    <w:basedOn w:val="Normal"/>
    <w:next w:val="Normal"/>
    <w:qFormat/>
    <w:pPr>
      <w:spacing w:after="100" w:before="240"/>
      <w:outlineLvl w:val="2"/>
    </w:pPr>
    <w:rPr>
      <w:rFonts w:ascii="Calibri" w:cs="Calibri" w:eastAsia="Calibri" w:hAnsi="Calibri"/>
      <w:b/>
      <w:bCs/>
      <w:color w:val="334155"/>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2026-07-17T22:23:48.525Z</dcterms:created>
  <dcterms:modified xsi:type="dcterms:W3CDTF">2026-07-17T22:23:48.538Z</dcterms:modified>
</cp:coreProperties>
</file>

<file path=docProps/custom.xml><?xml version="1.0" encoding="utf-8"?>
<Properties xmlns="http://schemas.openxmlformats.org/officeDocument/2006/custom-properties" xmlns:vt="http://schemas.openxmlformats.org/officeDocument/2006/docPropsVTypes"/>
</file>