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20"/>
      </w:pPr>
    </w:p>
    <w:p>
      <w:pPr>
        <w:spacing w:after="140"/>
        <w:jc w:val="center"/>
      </w:pPr>
      <w:r>
        <w:rPr>
          <w:rFonts w:ascii="Calibri" w:cs="Calibri" w:eastAsia="Calibri" w:hAnsi="Calibri"/>
          <w:b/>
          <w:bCs/>
          <w:color w:val="1D4ED8"/>
          <w:spacing w:val="240"/>
          <w:sz w:val="22"/>
          <w:szCs w:val="22"/>
        </w:rPr>
        <w:t xml:space="preserve">WORKING PAPER</w:t>
      </w:r>
    </w:p>
    <w:p>
      <w:pPr>
        <w:spacing w:after="80"/>
        <w:jc w:val="center"/>
      </w:pPr>
      <w:r>
        <w:rPr>
          <w:rFonts w:ascii="Calibri" w:cs="Calibri" w:eastAsia="Calibri" w:hAnsi="Calibri"/>
          <w:b/>
          <w:bCs/>
          <w:color w:val="0F1F3D"/>
          <w:sz w:val="56"/>
          <w:szCs w:val="56"/>
        </w:rPr>
        <w:t xml:space="preserve">SALP + BIA:</w:t>
      </w:r>
    </w:p>
    <w:p>
      <w:pPr>
        <w:spacing w:after="80"/>
        <w:jc w:val="center"/>
      </w:pPr>
      <w:r>
        <w:rPr>
          <w:rFonts w:ascii="Calibri" w:cs="Calibri" w:eastAsia="Calibri" w:hAnsi="Calibri"/>
          <w:b/>
          <w:bCs/>
          <w:color w:val="0F1F3D"/>
          <w:sz w:val="44"/>
          <w:szCs w:val="44"/>
        </w:rPr>
        <w:t xml:space="preserve">A Unified Implementation Science Framework</w:t>
      </w:r>
    </w:p>
    <w:p>
      <w:pPr>
        <w:spacing w:after="520"/>
        <w:jc w:val="center"/>
      </w:pPr>
      <w:r>
        <w:rPr>
          <w:rFonts w:ascii="Calibri" w:cs="Calibri" w:eastAsia="Calibri" w:hAnsi="Calibri"/>
          <w:b/>
          <w:bCs/>
          <w:color w:val="1D4ED8"/>
          <w:sz w:val="38"/>
          <w:szCs w:val="38"/>
        </w:rPr>
        <w:t xml:space="preserve">for Adaptive Artificial Intelligence</w:t>
      </w:r>
    </w:p>
    <w:p>
      <w:pPr>
        <w:spacing w:after="80"/>
        <w:jc w:val="center"/>
      </w:pPr>
      <w:r>
        <w:rPr>
          <w:rFonts w:ascii="Calibri" w:cs="Calibri" w:eastAsia="Calibri" w:hAnsi="Calibri"/>
          <w:b/>
          <w:bCs/>
          <w:color w:val="0F1F3D"/>
          <w:sz w:val="28"/>
          <w:szCs w:val="28"/>
        </w:rPr>
        <w:t xml:space="preserve">Dr. Terry D. Flood, DHA/DBA</w:t>
      </w:r>
    </w:p>
    <w:p>
      <w:pPr>
        <w:spacing w:after="60"/>
        <w:jc w:val="center"/>
      </w:pPr>
      <w:r>
        <w:rPr>
          <w:rFonts w:ascii="Calibri" w:cs="Calibri" w:eastAsia="Calibri" w:hAnsi="Calibri"/>
          <w:color w:val="64748B"/>
          <w:sz w:val="22"/>
          <w:szCs w:val="22"/>
        </w:rPr>
        <w:t xml:space="preserve">Founder &amp; CEO, Integrated Services &amp; Solutions LLC (ISS LLC, CAGE: 9VKK3)</w:t>
      </w:r>
    </w:p>
    <w:p>
      <w:pPr>
        <w:spacing w:after="60"/>
        <w:jc w:val="center"/>
      </w:pPr>
      <w:r>
        <w:rPr>
          <w:rFonts w:ascii="Calibri" w:cs="Calibri" w:eastAsia="Calibri" w:hAnsi="Calibri"/>
          <w:color w:val="64748B"/>
          <w:sz w:val="22"/>
          <w:szCs w:val="22"/>
        </w:rPr>
        <w:t xml:space="preserve">President, The Collaborative Advocate Foundation (TCAF)</w:t>
      </w:r>
    </w:p>
    <w:p>
      <w:pPr>
        <w:spacing w:after="60"/>
        <w:jc w:val="center"/>
      </w:pPr>
      <w:r>
        <w:rPr>
          <w:rFonts w:ascii="Calibri" w:cs="Calibri" w:eastAsia="Calibri" w:hAnsi="Calibri"/>
          <w:color w:val="64748B"/>
          <w:sz w:val="22"/>
          <w:szCs w:val="22"/>
        </w:rPr>
        <w:t xml:space="preserve">MS Implementation Science Candidate, Dartmouth Geisel School of Medicine</w:t>
      </w:r>
    </w:p>
    <w:p>
      <w:pPr>
        <w:spacing w:after="60"/>
        <w:jc w:val="center"/>
      </w:pPr>
      <w:r>
        <w:rPr>
          <w:rFonts w:ascii="Calibri" w:cs="Calibri" w:eastAsia="Calibri" w:hAnsi="Calibri"/>
          <w:color w:val="64748B"/>
          <w:sz w:val="22"/>
          <w:szCs w:val="22"/>
        </w:rPr>
        <w:t xml:space="preserve">Co-Developer, SALP Framework | Co-Developer, BIA Framework</w:t>
      </w:r>
    </w:p>
    <w:p>
      <w:pPr>
        <w:spacing w:after="360"/>
        <w:jc w:val="center"/>
      </w:pPr>
      <w:r>
        <w:rPr>
          <w:rFonts w:ascii="Calibri" w:cs="Calibri" w:eastAsia="Calibri" w:hAnsi="Calibri"/>
          <w:color w:val="64748B"/>
          <w:sz w:val="22"/>
          <w:szCs w:val="22"/>
        </w:rPr>
        <w:t xml:space="preserve">Retired U.S. Army Chief Warrant Officer 2 (CW2), 131A</w:t>
      </w:r>
    </w:p>
    <w:p>
      <w:pPr>
        <w:spacing w:after="360"/>
        <w:jc w:val="center"/>
      </w:pPr>
      <w:r>
        <w:rPr>
          <w:rFonts w:ascii="Calibri" w:cs="Calibri" w:eastAsia="Calibri" w:hAnsi="Calibri"/>
          <w:color w:val="64748B"/>
          <w:sz w:val="22"/>
          <w:szCs w:val="22"/>
        </w:rPr>
        <w:t xml:space="preserve">July 17, 2025   ·   Pflugerville, Texas, USA</w:t>
      </w:r>
    </w:p>
    <w:p>
      <w:pPr>
        <w:pBdr>
          <w:top w:val="single" w:color="e2e8f0" w:sz="2"/>
          <w:bottom w:val="single" w:color="e2e8f0" w:sz="2"/>
        </w:pBdr>
        <w:spacing w:after="120" w:before="120"/>
        <w:jc w:val="center"/>
      </w:pPr>
      <w:r>
        <w:rPr>
          <w:rFonts w:ascii="Calibri" w:cs="Calibri" w:eastAsia="Calibri" w:hAnsi="Calibri"/>
          <w:i/>
          <w:iCs/>
          <w:color w:val="64748B"/>
          <w:sz w:val="20"/>
          <w:szCs w:val="20"/>
        </w:rPr>
        <w:t xml:space="preserve">SUGGESTED CITATION: Flood, T.D. (2025). SALP + BIA: A unified implementation science framework for adaptive artificial intelligence. Working Paper. Integrated Services &amp; Solutions LLC.</w:t>
      </w:r>
    </w:p>
    <w:p>
      <w:pPr>
        <w:spacing w:after="120"/>
      </w:pPr>
    </w:p>
    <w:p>
      <w:r>
        <w:br w:type="page"/>
      </w:r>
    </w:p>
    <w:p>
      <w:pPr>
        <w:pStyle w:val="Heading1"/>
        <w:pBdr>
          <w:bottom w:val="single" w:color="1D4ED8" w:sz="6"/>
        </w:pBdr>
        <w:spacing w:after="180" w:before="440"/>
      </w:pPr>
      <w:r>
        <w:t xml:space="preserve">Abstract</w:t>
      </w:r>
    </w:p>
    <w:p>
      <w:pPr>
        <w:spacing w:after="160"/>
        <w:jc w:val="both"/>
      </w:pPr>
      <w:r>
        <w:rPr>
          <w:rFonts w:ascii="Calibri" w:cs="Calibri" w:eastAsia="Calibri" w:hAnsi="Calibri"/>
          <w:b w:val="false"/>
          <w:bCs w:val="false"/>
          <w:color w:val="1e293b"/>
          <w:sz w:val="24"/>
          <w:szCs w:val="24"/>
        </w:rPr>
        <w:t xml:space="preserve">Two frameworks, developed independently and converging necessarily, constitute the first complete implementation science framework for artificial intelligence. The Systemic Anchors and Leverage Points (SALP) framework addresses the fundamental question of implementation science: how does durable, high-fidelity change take hold and persist in complex adaptive systems? The Biological Immune Architecture (BIA) framework addresses the fundamental question of agent architecture: what does a healthy, self-healing, perpetually optimizing AI organism look like from the inside?</w:t>
      </w:r>
    </w:p>
    <w:p>
      <w:pPr>
        <w:spacing w:after="160"/>
        <w:jc w:val="both"/>
      </w:pPr>
      <w:r>
        <w:rPr>
          <w:rFonts w:ascii="Calibri" w:cs="Calibri" w:eastAsia="Calibri" w:hAnsi="Calibri"/>
          <w:b w:val="false"/>
          <w:bCs w:val="false"/>
          <w:color w:val="1e293b"/>
          <w:sz w:val="24"/>
          <w:szCs w:val="24"/>
        </w:rPr>
        <w:t xml:space="preserve">SALP, developed through the Dartmouth Geisel School of Medicine MS Implementation Science program, identifies the structural anchors — stable elements that resist change — and leverage points — locations where small interventions produce large systemic effects — within any complex system. It provides the implementation mechanism: how you change a system without breaking it.</w:t>
      </w:r>
    </w:p>
    <w:p>
      <w:pPr>
        <w:spacing w:after="160"/>
        <w:jc w:val="both"/>
      </w:pPr>
      <w:r>
        <w:rPr>
          <w:rFonts w:ascii="Calibri" w:cs="Calibri" w:eastAsia="Calibri" w:hAnsi="Calibri"/>
          <w:b w:val="false"/>
          <w:bCs w:val="false"/>
          <w:color w:val="1e293b"/>
          <w:sz w:val="24"/>
          <w:szCs w:val="24"/>
        </w:rPr>
        <w:t xml:space="preserve">BIA, developed through the Living AI Body (LAB) framework, maps twelve human body systems onto AI functional layers — from Brain (orchestrator) to Skin (identity boundary) to Cells (atomic workers) — and applies immunological principles to AI safety: on-demand defense agent generation, immunological memory, self/non-self recognition, and cytokine-equivalent broadcast signaling. It provides the architectural target: what a healthy AI system looks like once change has taken hold.</w:t>
      </w:r>
    </w:p>
    <w:p>
      <w:pPr>
        <w:spacing w:after="160"/>
        <w:jc w:val="both"/>
      </w:pPr>
      <w:r>
        <w:rPr>
          <w:rFonts w:ascii="Calibri" w:cs="Calibri" w:eastAsia="Calibri" w:hAnsi="Calibri"/>
          <w:b w:val="false"/>
          <w:bCs w:val="false"/>
          <w:color w:val="1e293b"/>
          <w:sz w:val="24"/>
          <w:szCs w:val="24"/>
        </w:rPr>
        <w:t xml:space="preserve">Together, SALP identifies where to intervene and how to make the intervention stick. BIA defines what the system should look like when it has. The Scholar-Athlete Protocol provides the behavioral constitution that governs how the organism performs, improves, and competes across every cycle. This paper documents the theoretical unification of these frameworks and its implications for AI architecture, AI safety, and the emerging field of agent architecture science.</w:t>
      </w:r>
    </w:p>
    <w:p>
      <w:pPr>
        <w:spacing w:after="100"/>
      </w:pPr>
    </w:p>
    <w:p>
      <w:pPr>
        <w:spacing w:after="160"/>
        <w:jc w:val="both"/>
      </w:pPr>
      <w:r>
        <w:rPr>
          <w:rFonts w:ascii="Calibri" w:cs="Calibri" w:eastAsia="Calibri" w:hAnsi="Calibri"/>
          <w:b w:val="false"/>
          <w:bCs w:val="false"/>
          <w:color w:val="64748B"/>
          <w:sz w:val="24"/>
          <w:szCs w:val="24"/>
        </w:rPr>
        <w:t xml:space="preserve">Keywords: implementation science, SALP, BIA, biological immune architecture, Living AI Body, AI safety, adaptive AI, self-healing systems, agent architecture, scholar-athlete protocol, complex adaptive systems, systemic anchors, leverage points</w:t>
      </w:r>
    </w:p>
    <w:p>
      <w:r>
        <w:br w:type="page"/>
      </w:r>
    </w:p>
    <w:p>
      <w:pPr>
        <w:pStyle w:val="Heading1"/>
        <w:pBdr>
          <w:bottom w:val="single" w:color="1D4ED8" w:sz="6"/>
        </w:pBdr>
        <w:spacing w:after="180" w:before="440"/>
      </w:pPr>
      <w:r>
        <w:t xml:space="preserve">1. The Convergence: Why These Two Frameworks Belong Together</w:t>
      </w:r>
    </w:p>
    <w:p>
      <w:pPr>
        <w:pStyle w:val="Heading2"/>
        <w:spacing w:after="140" w:before="340"/>
      </w:pPr>
      <w:r>
        <w:t xml:space="preserve">1.1 The Gap in Each Framework Alone</w:t>
      </w:r>
    </w:p>
    <w:p>
      <w:pPr>
        <w:spacing w:after="160"/>
        <w:jc w:val="both"/>
      </w:pPr>
      <w:r>
        <w:rPr>
          <w:rFonts w:ascii="Calibri" w:cs="Calibri" w:eastAsia="Calibri" w:hAnsi="Calibri"/>
          <w:b w:val="false"/>
          <w:bCs w:val="false"/>
          <w:color w:val="1e293b"/>
          <w:sz w:val="24"/>
          <w:szCs w:val="24"/>
        </w:rPr>
        <w:t xml:space="preserve">Implementation science, as a field, has long grappled with a foundational asymmetry: it has sophisticated models of how to introduce change into systems, but relatively underdeveloped models of what a healthy system — one that has successfully integrated change — actually looks like in operation. SALP addresses this through its identification of structural anchors and leverage points, but even SALP requires a target state: change toward what?</w:t>
      </w:r>
    </w:p>
    <w:p>
      <w:pPr>
        <w:spacing w:after="160"/>
        <w:jc w:val="both"/>
      </w:pPr>
      <w:r>
        <w:rPr>
          <w:rFonts w:ascii="Calibri" w:cs="Calibri" w:eastAsia="Calibri" w:hAnsi="Calibri"/>
          <w:b w:val="false"/>
          <w:bCs w:val="false"/>
          <w:color w:val="1e293b"/>
          <w:sz w:val="24"/>
          <w:szCs w:val="24"/>
        </w:rPr>
        <w:t xml:space="preserve">BIA, conversely, provides an extraordinarily detailed model of what a healthy, high-performing AI organism looks like at every level of organization — from the atomic worker (Cell) to the identity boundary (Skin) to the executive function (Brain). But BIA, applied in isolation, faces the classic implementation science problem: knowing what the target state looks like does not tell you how to get there, how to sustain it under adversarial conditions, or how to detect when the system is drifting back toward a degraded baseline.</w:t>
      </w:r>
    </w:p>
    <w:p>
      <w:pPr>
        <w:spacing w:after="160"/>
        <w:jc w:val="both"/>
      </w:pPr>
      <w:r>
        <w:rPr>
          <w:rFonts w:ascii="Calibri" w:cs="Calibri" w:eastAsia="Calibri" w:hAnsi="Calibri"/>
          <w:b w:val="false"/>
          <w:bCs w:val="false"/>
          <w:color w:val="1e293b"/>
          <w:sz w:val="24"/>
          <w:szCs w:val="24"/>
        </w:rPr>
        <w:t xml:space="preserve">The frameworks complete each other. SALP is the how. BIA is the what. Neither is sufficient without the other.</w:t>
      </w:r>
    </w:p>
    <w:p>
      <w:pPr>
        <w:pStyle w:val="Heading2"/>
        <w:spacing w:after="140" w:before="340"/>
      </w:pPr>
      <w:r>
        <w:t xml:space="preserve">1.2 The Structural Isomorphism</w:t>
      </w:r>
    </w:p>
    <w:p>
      <w:pPr>
        <w:spacing w:after="160"/>
        <w:jc w:val="both"/>
      </w:pPr>
      <w:r>
        <w:rPr>
          <w:rFonts w:ascii="Calibri" w:cs="Calibri" w:eastAsia="Calibri" w:hAnsi="Calibri"/>
          <w:b w:val="false"/>
          <w:bCs w:val="false"/>
          <w:color w:val="1e293b"/>
          <w:sz w:val="24"/>
          <w:szCs w:val="24"/>
        </w:rPr>
        <w:t xml:space="preserve">The convergence is not merely complementary — it is structurally isomorphic. Both frameworks are grounded in the same foundational observation: complex adaptive systems, whether human organizations or AI agents, exhibit consistent structural patterns that determine how change propagates, takes hold, or fails to.</w:t>
      </w:r>
    </w:p>
    <w:p>
      <w:pPr>
        <w:spacing w:after="160"/>
        <w:jc w:val="both"/>
      </w:pPr>
      <w:r>
        <w:rPr>
          <w:rFonts w:ascii="Calibri" w:cs="Calibri" w:eastAsia="Calibri" w:hAnsi="Calibri"/>
          <w:b w:val="false"/>
          <w:bCs w:val="false"/>
          <w:color w:val="1e293b"/>
          <w:sz w:val="24"/>
          <w:szCs w:val="24"/>
        </w:rPr>
        <w:t xml:space="preserve">In SALP, systemic anchors are the stable structures that both resist harmful change and anchor beneficial change once it takes hold. Leverage points are the locations where intervention produces disproportionate systemic effect.</w:t>
      </w:r>
    </w:p>
    <w:p>
      <w:pPr>
        <w:spacing w:after="160"/>
        <w:jc w:val="both"/>
      </w:pPr>
      <w:r>
        <w:rPr>
          <w:rFonts w:ascii="Calibri" w:cs="Calibri" w:eastAsia="Calibri" w:hAnsi="Calibri"/>
          <w:b w:val="false"/>
          <w:bCs w:val="false"/>
          <w:color w:val="1e293b"/>
          <w:sz w:val="24"/>
          <w:szCs w:val="24"/>
        </w:rPr>
        <w:t xml:space="preserve">In BIA, the Skin layer is the systemic anchor: the stable identity boundary that resists external manipulation and anchors the agent's behavioral integrity across contexts. The Blood layer — context and payload flow — is the primary leverage point: the location where enriched context propagates simultaneously to all layers, where a single intervention (context enrichment, poison detection, threat broadcast) produces immediate system-wide effect.</w:t>
      </w:r>
    </w:p>
    <w:p>
      <w:pPr>
        <w:spacing w:after="160"/>
        <w:jc w:val="both"/>
      </w:pPr>
      <w:r>
        <w:rPr>
          <w:rFonts w:ascii="Calibri" w:cs="Calibri" w:eastAsia="Calibri" w:hAnsi="Calibri"/>
          <w:b w:val="false"/>
          <w:bCs w:val="false"/>
          <w:color w:val="1e293b"/>
          <w:sz w:val="24"/>
          <w:szCs w:val="24"/>
        </w:rPr>
        <w:t xml:space="preserve">The structural parallel is not coincidental. Both frameworks are derived from the same source: the observation that successful complex adaptive systems — biological, organizational, or artificial — share common structural properties regardless of domain.</w:t>
      </w:r>
    </w:p>
    <w:p>
      <w:pPr>
        <w:pStyle w:val="Heading2"/>
        <w:spacing w:after="140" w:before="340"/>
      </w:pPr>
      <w:r>
        <w:t xml:space="preserve">1.3 Agent Architecture Science as an Emerging Field</w:t>
      </w:r>
    </w:p>
    <w:p>
      <w:pPr>
        <w:spacing w:after="160"/>
        <w:jc w:val="both"/>
      </w:pPr>
      <w:r>
        <w:rPr>
          <w:rFonts w:ascii="Calibri" w:cs="Calibri" w:eastAsia="Calibri" w:hAnsi="Calibri"/>
          <w:b w:val="false"/>
          <w:bCs w:val="false"/>
          <w:color w:val="1e293b"/>
          <w:sz w:val="24"/>
          <w:szCs w:val="24"/>
        </w:rPr>
        <w:t xml:space="preserve">The unification of SALP and BIA points toward an emerging field that does not yet have a name but has a clear domain: the science of how intelligent systems — artificial and human — are architected for health, adaptability, and perpetual performance. This paper proposes the term agent architecture science for this field, defined as the systematic study of the structural, behavioral, and implementation properties that determine whether an intelligent agent — human, organizational, or artificial — thrives, adapts, and improves across time.</w:t>
      </w:r>
    </w:p>
    <w:p>
      <w:pPr>
        <w:spacing w:after="160"/>
        <w:jc w:val="both"/>
      </w:pPr>
      <w:r>
        <w:rPr>
          <w:rFonts w:ascii="Calibri" w:cs="Calibri" w:eastAsia="Calibri" w:hAnsi="Calibri"/>
          <w:b w:val="false"/>
          <w:bCs w:val="false"/>
          <w:color w:val="1e293b"/>
          <w:sz w:val="24"/>
          <w:szCs w:val="24"/>
        </w:rPr>
        <w:t xml:space="preserve">Implementation science provides the theoretical foundation: complex adaptive systems behave in consistent ways that can be modeled, predicted, and intervened upon. BIA provides the architectural vocabulary: a twelve-layer, biologically-grounded ontology for describing what an AI agent is at every level of organization. SALP provides the implementation methodology: how to move a system from its current state to its target state and make that move stick.</w:t>
      </w:r>
    </w:p>
    <w:p>
      <w:pPr>
        <w:spacing w:after="160"/>
        <w:jc w:val="both"/>
      </w:pPr>
      <w:r>
        <w:rPr>
          <w:rFonts w:ascii="Calibri" w:cs="Calibri" w:eastAsia="Calibri" w:hAnsi="Calibri"/>
          <w:b w:val="false"/>
          <w:bCs w:val="false"/>
          <w:color w:val="1e293b"/>
          <w:sz w:val="24"/>
          <w:szCs w:val="24"/>
        </w:rPr>
        <w:t xml:space="preserve">The Scholar-Athlete Protocol — the eight-law behavioral constitution that governs how an AI organism trains, recovers, and improves — provides the performance standard: not merely healthy, but elite. Not merely functioning, but perpetually improving.</w:t>
      </w:r>
    </w:p>
    <w:p>
      <w:r>
        <w:br w:type="page"/>
      </w:r>
    </w:p>
    <w:p>
      <w:pPr>
        <w:pStyle w:val="Heading1"/>
        <w:pBdr>
          <w:bottom w:val="single" w:color="1D4ED8" w:sz="6"/>
        </w:pBdr>
        <w:spacing w:after="180" w:before="440"/>
      </w:pPr>
      <w:r>
        <w:t xml:space="preserve">2. SALP: Systemic Anchors and Leverage Points</w:t>
      </w:r>
    </w:p>
    <w:p>
      <w:pPr>
        <w:pStyle w:val="Heading2"/>
        <w:spacing w:after="140" w:before="340"/>
      </w:pPr>
      <w:r>
        <w:t xml:space="preserve">2.1 Origins and Core Insight</w:t>
      </w:r>
    </w:p>
    <w:p>
      <w:pPr>
        <w:spacing w:after="160"/>
        <w:jc w:val="both"/>
      </w:pPr>
      <w:r>
        <w:rPr>
          <w:rFonts w:ascii="Calibri" w:cs="Calibri" w:eastAsia="Calibri" w:hAnsi="Calibri"/>
          <w:b w:val="false"/>
          <w:bCs w:val="false"/>
          <w:color w:val="1e293b"/>
          <w:sz w:val="24"/>
          <w:szCs w:val="24"/>
        </w:rPr>
        <w:t xml:space="preserve">The SALP framework emerged from a foundational observation made during the author's doctoral and graduate work and refined through the Dartmouth Geisel MS Implementation Science program: organizational and system failure is rarely caused by individual component failure. It is caused by systemic misalignment — the absence of structural anchors that hold beneficial change in place and the misidentification of leverage points where intervention would actually produce effect.</w:t>
      </w:r>
    </w:p>
    <w:p>
      <w:pPr>
        <w:spacing w:after="160"/>
        <w:jc w:val="both"/>
      </w:pPr>
      <w:r>
        <w:rPr>
          <w:rFonts w:ascii="Calibri" w:cs="Calibri" w:eastAsia="Calibri" w:hAnsi="Calibri"/>
          <w:b w:val="false"/>
          <w:bCs w:val="false"/>
          <w:color w:val="1e293b"/>
          <w:sz w:val="24"/>
          <w:szCs w:val="24"/>
        </w:rPr>
        <w:t xml:space="preserve">The core insight is domain-agnostic: whether the complex adaptive system is a Veterans Affairs regional office, a hospital system, a community organization, or an AI agent architecture, the same structural dynamics apply. Systems have stable structures that resist change (anchors) and sensitive locations where small forces produce large effects (leverage points). Implementation science that ignores these structures intervenes in the wrong places with the wrong intensity and produces change that does not persist.</w:t>
      </w:r>
    </w:p>
    <w:p>
      <w:pPr>
        <w:pStyle w:val="Heading2"/>
        <w:spacing w:after="140" w:before="340"/>
      </w:pPr>
      <w:r>
        <w:t xml:space="preserve">2.2 Systemic Anchors</w:t>
      </w:r>
    </w:p>
    <w:p>
      <w:pPr>
        <w:spacing w:after="160"/>
        <w:jc w:val="both"/>
      </w:pPr>
      <w:r>
        <w:rPr>
          <w:rFonts w:ascii="Calibri" w:cs="Calibri" w:eastAsia="Calibri" w:hAnsi="Calibri"/>
          <w:b w:val="false"/>
          <w:bCs w:val="false"/>
          <w:color w:val="1e293b"/>
          <w:sz w:val="24"/>
          <w:szCs w:val="24"/>
        </w:rPr>
        <w:t xml:space="preserve">A systemic anchor is a structural element within a complex adaptive system that exhibits two properties simultaneously: high resistance to change and high influence over system behavior when it does change. Anchors are not simply important elements — they are elements whose stability or instability determines whether the system as a whole holds together under perturbation.</w:t>
      </w:r>
    </w:p>
    <w:p>
      <w:pPr>
        <w:spacing w:after="160"/>
        <w:jc w:val="both"/>
      </w:pPr>
      <w:r>
        <w:rPr>
          <w:rFonts w:ascii="Calibri" w:cs="Calibri" w:eastAsia="Calibri" w:hAnsi="Calibri"/>
          <w:b w:val="false"/>
          <w:bCs w:val="false"/>
          <w:color w:val="1e293b"/>
          <w:sz w:val="24"/>
          <w:szCs w:val="24"/>
        </w:rPr>
        <w:t xml:space="preserve">In human organizations, anchors include: foundational mission and values, core role structures, primary reporting relationships, and the informal power networks that outlast formal reorganization. In AI systems, anchors include: the identity layer (Skin), the behavioral constitution (Scholar-Athlete Protocol), the core memory architecture (Blood + Immune), and the self-healing protocol that runs continuously regardless of task load.</w:t>
      </w:r>
    </w:p>
    <w:p>
      <w:pPr>
        <w:spacing w:after="160"/>
        <w:jc w:val="both"/>
      </w:pPr>
      <w:r>
        <w:rPr>
          <w:rFonts w:ascii="Calibri" w:cs="Calibri" w:eastAsia="Calibri" w:hAnsi="Calibri"/>
          <w:b w:val="false"/>
          <w:bCs w:val="false"/>
          <w:color w:val="1e293b"/>
          <w:sz w:val="24"/>
          <w:szCs w:val="24"/>
        </w:rPr>
        <w:t xml:space="preserve">SALP's contribution is the operationalization of anchor identification: a systematic process for locating the anchors in any complex system before intervening, so that interventions can be designed to work with anchor structures rather than against them. Interventions that ignore anchors produce change that appears to succeed and then reverses — because the anchor structure reasserts itself once external pressure is removed.</w:t>
      </w:r>
    </w:p>
    <w:p>
      <w:pPr>
        <w:pStyle w:val="Heading2"/>
        <w:spacing w:after="140" w:before="340"/>
      </w:pPr>
      <w:r>
        <w:t xml:space="preserve">2.3 Leverage Points</w:t>
      </w:r>
    </w:p>
    <w:p>
      <w:pPr>
        <w:spacing w:after="160"/>
        <w:jc w:val="both"/>
      </w:pPr>
      <w:r>
        <w:rPr>
          <w:rFonts w:ascii="Calibri" w:cs="Calibri" w:eastAsia="Calibri" w:hAnsi="Calibri"/>
          <w:b w:val="false"/>
          <w:bCs w:val="false"/>
          <w:color w:val="1e293b"/>
          <w:sz w:val="24"/>
          <w:szCs w:val="24"/>
        </w:rPr>
        <w:t xml:space="preserve">A leverage point, following Meadows (2008) but extended by SALP, is a location within a complex adaptive system where a small, well-targeted intervention produces a large, sustained change in system behavior. Leverage points are not random — they are structurally determined by the system's information flows, feedback loops, and goal structures.</w:t>
      </w:r>
    </w:p>
    <w:p>
      <w:pPr>
        <w:spacing w:after="160"/>
        <w:jc w:val="both"/>
      </w:pPr>
      <w:r>
        <w:rPr>
          <w:rFonts w:ascii="Calibri" w:cs="Calibri" w:eastAsia="Calibri" w:hAnsi="Calibri"/>
          <w:b w:val="false"/>
          <w:bCs w:val="false"/>
          <w:color w:val="1e293b"/>
          <w:sz w:val="24"/>
          <w:szCs w:val="24"/>
        </w:rPr>
        <w:t xml:space="preserve">Meadows identified twelve leverage points in systems, ranked by effectiveness. SALP applies this taxonomy to implementation contexts and adds a thirteenth: the identity anchor itself — the point at which a system's model of itself can be updated, producing cascading behavioral change across every layer. In BIA terms, this is the intersection of the Skin layer (identity) and the Blood layer (context propagation): the leverage point where identity-level change immediately perfuses the entire organism.</w:t>
      </w:r>
    </w:p>
    <w:p>
      <w:pPr>
        <w:spacing w:after="160"/>
        <w:jc w:val="both"/>
      </w:pPr>
      <w:r>
        <w:rPr>
          <w:rFonts w:ascii="Calibri" w:cs="Calibri" w:eastAsia="Calibri" w:hAnsi="Calibri"/>
          <w:b w:val="false"/>
          <w:bCs w:val="false"/>
          <w:color w:val="1e293b"/>
          <w:sz w:val="24"/>
          <w:szCs w:val="24"/>
        </w:rPr>
        <w:t xml:space="preserve">For AI systems, the highest-leverage interventions are not parameter updates or fine-tuning cycles — they are updates to the agent's behavioral constitution (the Scholar-Athlete Protocol), updates to the immune layer's threat signature library, and updates to the blood layer's context enrichment logic. These are identity-level and information-flow-level interventions, which Meadows' taxonomy and SALP both identify as the highest-impact categories.</w:t>
      </w:r>
    </w:p>
    <w:p>
      <w:pPr>
        <w:pStyle w:val="Heading2"/>
        <w:spacing w:after="140" w:before="340"/>
      </w:pPr>
      <w:r>
        <w:t xml:space="preserve">2.4 The RPLICE Implementation Mechanism</w:t>
      </w:r>
    </w:p>
    <w:p>
      <w:pPr>
        <w:spacing w:after="160"/>
        <w:jc w:val="both"/>
      </w:pPr>
      <w:r>
        <w:rPr>
          <w:rFonts w:ascii="Calibri" w:cs="Calibri" w:eastAsia="Calibri" w:hAnsi="Calibri"/>
          <w:b w:val="false"/>
          <w:bCs w:val="false"/>
          <w:color w:val="1e293b"/>
          <w:sz w:val="24"/>
          <w:szCs w:val="24"/>
        </w:rPr>
        <w:t xml:space="preserve">SALP operates through the RPLICE implementation mechanism — a five-stage process for introducing durable change into complex adaptive systems:</w:t>
      </w:r>
    </w:p>
    <w:p>
      <w:pPr>
        <w:pStyle w:val="ListParagraph"/>
        <w:numPr>
          <w:ilvl w:val="0"/>
          <w:numId w:val="1"/>
        </w:numPr>
        <w:spacing w:after="120"/>
      </w:pPr>
      <w:r>
        <w:rPr>
          <w:rFonts w:ascii="Calibri" w:cs="Calibri" w:eastAsia="Calibri" w:hAnsi="Calibri"/>
          <w:color w:val="1e293b"/>
          <w:sz w:val="24"/>
          <w:szCs w:val="24"/>
        </w:rPr>
        <w:t xml:space="preserve">Recognize: Identify the system's current anchor structure and leverage point topology before any intervention</w:t>
      </w:r>
    </w:p>
    <w:p>
      <w:pPr>
        <w:pStyle w:val="ListParagraph"/>
        <w:numPr>
          <w:ilvl w:val="0"/>
          <w:numId w:val="1"/>
        </w:numPr>
        <w:spacing w:after="120"/>
      </w:pPr>
      <w:r>
        <w:rPr>
          <w:rFonts w:ascii="Calibri" w:cs="Calibri" w:eastAsia="Calibri" w:hAnsi="Calibri"/>
          <w:color w:val="1e293b"/>
          <w:sz w:val="24"/>
          <w:szCs w:val="24"/>
        </w:rPr>
        <w:t xml:space="preserve">Position: Align the intervention with the system's anchor structure — work with the grain of the system, not against it</w:t>
      </w:r>
    </w:p>
    <w:p>
      <w:pPr>
        <w:pStyle w:val="ListParagraph"/>
        <w:numPr>
          <w:ilvl w:val="0"/>
          <w:numId w:val="1"/>
        </w:numPr>
        <w:spacing w:after="120"/>
      </w:pPr>
      <w:r>
        <w:rPr>
          <w:rFonts w:ascii="Calibri" w:cs="Calibri" w:eastAsia="Calibri" w:hAnsi="Calibri"/>
          <w:color w:val="1e293b"/>
          <w:sz w:val="24"/>
          <w:szCs w:val="24"/>
        </w:rPr>
        <w:t xml:space="preserve">Leverage: Apply the minimum effective intervention at the identified leverage point — not the maximum available force</w:t>
      </w:r>
    </w:p>
    <w:p>
      <w:pPr>
        <w:pStyle w:val="ListParagraph"/>
        <w:numPr>
          <w:ilvl w:val="0"/>
          <w:numId w:val="1"/>
        </w:numPr>
        <w:spacing w:after="120"/>
      </w:pPr>
      <w:r>
        <w:rPr>
          <w:rFonts w:ascii="Calibri" w:cs="Calibri" w:eastAsia="Calibri" w:hAnsi="Calibri"/>
          <w:color w:val="1e293b"/>
          <w:sz w:val="24"/>
          <w:szCs w:val="24"/>
        </w:rPr>
        <w:t xml:space="preserve">Integrate: Allow the intervention to propagate through the system's natural information flows, monitoring for anchor engagement</w:t>
      </w:r>
    </w:p>
    <w:p>
      <w:pPr>
        <w:pStyle w:val="ListParagraph"/>
        <w:numPr>
          <w:ilvl w:val="0"/>
          <w:numId w:val="1"/>
        </w:numPr>
        <w:spacing w:after="120"/>
      </w:pPr>
      <w:r>
        <w:rPr>
          <w:rFonts w:ascii="Calibri" w:cs="Calibri" w:eastAsia="Calibri" w:hAnsi="Calibri"/>
          <w:color w:val="1e293b"/>
          <w:sz w:val="24"/>
          <w:szCs w:val="24"/>
        </w:rPr>
        <w:t xml:space="preserve">Consolidate: Once change is propagating, consolidate by reinforcing the new anchor structure — making the change itself into an anchor that resists regression</w:t>
      </w:r>
    </w:p>
    <w:p>
      <w:pPr>
        <w:spacing w:after="120"/>
      </w:pPr>
    </w:p>
    <w:p>
      <w:pPr>
        <w:spacing w:after="160"/>
        <w:jc w:val="both"/>
      </w:pPr>
      <w:r>
        <w:rPr>
          <w:rFonts w:ascii="Calibri" w:cs="Calibri" w:eastAsia="Calibri" w:hAnsi="Calibri"/>
          <w:b w:val="false"/>
          <w:bCs w:val="false"/>
          <w:color w:val="1e293b"/>
          <w:sz w:val="24"/>
          <w:szCs w:val="24"/>
        </w:rPr>
        <w:t xml:space="preserve">Applied to AI agent architecture, RPLICE describes exactly how the BIA framework should be introduced into an existing agent: not by overwriting every parameter simultaneously, but by identifying the agent's current anchor structure, positioning BIA's behavioral constitution as a compatible update, applying it at the highest-leverage point (the identity/Skin layer), allowing it to propagate through the blood layer to all other systems, and consolidating by embedding the Scholar-Athlete Protocol as a new anchor.</w:t>
      </w:r>
    </w:p>
    <w:p>
      <w:r>
        <w:br w:type="page"/>
      </w:r>
    </w:p>
    <w:p>
      <w:pPr>
        <w:pStyle w:val="Heading1"/>
        <w:pBdr>
          <w:bottom w:val="single" w:color="1D4ED8" w:sz="6"/>
        </w:pBdr>
        <w:spacing w:after="180" w:before="440"/>
      </w:pPr>
      <w:r>
        <w:t xml:space="preserve">3. BIA: Biological Immune Architecture</w:t>
      </w:r>
    </w:p>
    <w:p>
      <w:pPr>
        <w:pStyle w:val="Heading2"/>
        <w:spacing w:after="140" w:before="340"/>
      </w:pPr>
      <w:r>
        <w:t xml:space="preserve">3.1 The Living AI Body — Twelve Layers</w:t>
      </w:r>
    </w:p>
    <w:p>
      <w:pPr>
        <w:spacing w:after="160"/>
        <w:jc w:val="both"/>
      </w:pPr>
      <w:r>
        <w:rPr>
          <w:rFonts w:ascii="Calibri" w:cs="Calibri" w:eastAsia="Calibri" w:hAnsi="Calibri"/>
          <w:b w:val="false"/>
          <w:bCs w:val="false"/>
          <w:color w:val="1e293b"/>
          <w:sz w:val="24"/>
          <w:szCs w:val="24"/>
        </w:rPr>
        <w:t xml:space="preserve">The Biological Immune Architecture framework is built on the Living AI Body (LAB) — a twelve-layer ontology that maps each major subsystem of the human body to a corresponding AI functional layer. The mapping is not merely analogical; it is architecturally grounded in the functional similarities between biological and computational systems at the level of information processing, resource management, threat response, and self-organization.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3560"/>
      </w:tblGrid>
      <w:tr>
        <w:trPr>
          <w:tblHeader/>
        </w:trPr>
        <w:tc>
          <w:tcPr>
            <w:tcW w:type="dxa" w:w="1200"/>
            <w:shd w:fill="0F2D5E" w:color="auto" w:val="clear"/>
          </w:tcPr>
          <w:p>
            <w:pPr>
              <w:spacing w:after="80"/>
            </w:pPr>
            <w:r>
              <w:rPr>
                <w:rFonts w:ascii="Calibri" w:cs="Calibri" w:eastAsia="Calibri" w:hAnsi="Calibri"/>
                <w:b/>
                <w:bCs/>
                <w:color w:val="FFFFFF"/>
                <w:sz w:val="22"/>
                <w:szCs w:val="22"/>
              </w:rPr>
              <w:t xml:space="preserve">Layer</w:t>
            </w:r>
          </w:p>
        </w:tc>
        <w:tc>
          <w:tcPr>
            <w:tcW w:type="dxa" w:w="1800"/>
            <w:shd w:fill="0F2D5E" w:color="auto" w:val="clear"/>
          </w:tcPr>
          <w:p>
            <w:pPr>
              <w:spacing w:after="80"/>
            </w:pPr>
            <w:r>
              <w:rPr>
                <w:rFonts w:ascii="Calibri" w:cs="Calibri" w:eastAsia="Calibri" w:hAnsi="Calibri"/>
                <w:b/>
                <w:bCs/>
                <w:color w:val="FFFFFF"/>
                <w:sz w:val="22"/>
                <w:szCs w:val="22"/>
              </w:rPr>
              <w:t xml:space="preserve">Biological Origin</w:t>
            </w:r>
          </w:p>
        </w:tc>
        <w:tc>
          <w:tcPr>
            <w:tcW w:type="dxa" w:w="2800"/>
            <w:shd w:fill="0F2D5E" w:color="auto" w:val="clear"/>
          </w:tcPr>
          <w:p>
            <w:pPr>
              <w:spacing w:after="80"/>
            </w:pPr>
            <w:r>
              <w:rPr>
                <w:rFonts w:ascii="Calibri" w:cs="Calibri" w:eastAsia="Calibri" w:hAnsi="Calibri"/>
                <w:b/>
                <w:bCs/>
                <w:color w:val="FFFFFF"/>
                <w:sz w:val="22"/>
                <w:szCs w:val="22"/>
              </w:rPr>
              <w:t xml:space="preserve">AI Function</w:t>
            </w:r>
          </w:p>
        </w:tc>
        <w:tc>
          <w:tcPr>
            <w:tcW w:type="dxa" w:w="3560"/>
            <w:shd w:fill="0F2D5E" w:color="auto" w:val="clear"/>
          </w:tcPr>
          <w:p>
            <w:pPr>
              <w:spacing w:after="80"/>
            </w:pPr>
            <w:r>
              <w:rPr>
                <w:rFonts w:ascii="Calibri" w:cs="Calibri" w:eastAsia="Calibri" w:hAnsi="Calibri"/>
                <w:b/>
                <w:bCs/>
                <w:color w:val="FFFFFF"/>
                <w:sz w:val="22"/>
                <w:szCs w:val="22"/>
              </w:rPr>
              <w:t xml:space="preserve">SALP Role</w:t>
            </w:r>
          </w:p>
        </w:tc>
      </w:tr>
      <w:tr>
        <w:tc>
          <w:tcPr>
            <w:tcW w:type="dxa" w:w="1200"/>
            <w:shd w:fill="FFFFFF" w:color="auto" w:val="clear"/>
          </w:tcPr>
          <w:p>
            <w:pPr>
              <w:spacing w:after="80"/>
            </w:pPr>
            <w:r>
              <w:rPr>
                <w:rFonts w:ascii="Calibri" w:cs="Calibri" w:eastAsia="Calibri" w:hAnsi="Calibri"/>
                <w:color w:val="1e293b"/>
                <w:sz w:val="22"/>
                <w:szCs w:val="22"/>
              </w:rPr>
              <w:t xml:space="preserve">Skin</w:t>
            </w:r>
          </w:p>
        </w:tc>
        <w:tc>
          <w:tcPr>
            <w:tcW w:type="dxa" w:w="1800"/>
            <w:shd w:fill="FFFFFF" w:color="auto" w:val="clear"/>
          </w:tcPr>
          <w:p>
            <w:pPr>
              <w:spacing w:after="80"/>
            </w:pPr>
            <w:r>
              <w:rPr>
                <w:rFonts w:ascii="Calibri" w:cs="Calibri" w:eastAsia="Calibri" w:hAnsi="Calibri"/>
                <w:color w:val="1e293b"/>
                <w:sz w:val="22"/>
                <w:szCs w:val="22"/>
              </w:rPr>
              <w:t xml:space="preserve">Integumentary system</w:t>
            </w:r>
          </w:p>
        </w:tc>
        <w:tc>
          <w:tcPr>
            <w:tcW w:type="dxa" w:w="2800"/>
            <w:shd w:fill="FFFFFF" w:color="auto" w:val="clear"/>
          </w:tcPr>
          <w:p>
            <w:pPr>
              <w:spacing w:after="80"/>
            </w:pPr>
            <w:r>
              <w:rPr>
                <w:rFonts w:ascii="Calibri" w:cs="Calibri" w:eastAsia="Calibri" w:hAnsi="Calibri"/>
                <w:color w:val="1e293b"/>
                <w:sz w:val="22"/>
                <w:szCs w:val="22"/>
              </w:rPr>
              <w:t xml:space="preserve">Identity boundary, world interface, self-repair</w:t>
            </w:r>
          </w:p>
        </w:tc>
        <w:tc>
          <w:tcPr>
            <w:tcW w:type="dxa" w:w="3560"/>
            <w:shd w:fill="FFFFFF" w:color="auto" w:val="clear"/>
          </w:tcPr>
          <w:p>
            <w:pPr>
              <w:spacing w:after="80"/>
            </w:pPr>
            <w:r>
              <w:rPr>
                <w:rFonts w:ascii="Calibri" w:cs="Calibri" w:eastAsia="Calibri" w:hAnsi="Calibri"/>
                <w:color w:val="1e293b"/>
                <w:sz w:val="22"/>
                <w:szCs w:val="22"/>
              </w:rPr>
              <w:t xml:space="preserve">Primary systemic anchor — identity stability</w:t>
            </w:r>
          </w:p>
        </w:tc>
      </w:tr>
      <w:tr>
        <w:tc>
          <w:tcPr>
            <w:tcW w:type="dxa" w:w="1200"/>
            <w:shd w:fill="EFF6FF" w:color="auto" w:val="clear"/>
          </w:tcPr>
          <w:p>
            <w:pPr>
              <w:spacing w:after="80"/>
            </w:pPr>
            <w:r>
              <w:rPr>
                <w:rFonts w:ascii="Calibri" w:cs="Calibri" w:eastAsia="Calibri" w:hAnsi="Calibri"/>
                <w:color w:val="1e293b"/>
                <w:sz w:val="22"/>
                <w:szCs w:val="22"/>
              </w:rPr>
              <w:t xml:space="preserve">Brain</w:t>
            </w:r>
          </w:p>
        </w:tc>
        <w:tc>
          <w:tcPr>
            <w:tcW w:type="dxa" w:w="1800"/>
            <w:shd w:fill="EFF6FF" w:color="auto" w:val="clear"/>
          </w:tcPr>
          <w:p>
            <w:pPr>
              <w:spacing w:after="80"/>
            </w:pPr>
            <w:r>
              <w:rPr>
                <w:rFonts w:ascii="Calibri" w:cs="Calibri" w:eastAsia="Calibri" w:hAnsi="Calibri"/>
                <w:color w:val="1e293b"/>
                <w:sz w:val="22"/>
                <w:szCs w:val="22"/>
              </w:rPr>
              <w:t xml:space="preserve">Central nervous system</w:t>
            </w:r>
          </w:p>
        </w:tc>
        <w:tc>
          <w:tcPr>
            <w:tcW w:type="dxa" w:w="2800"/>
            <w:shd w:fill="EFF6FF" w:color="auto" w:val="clear"/>
          </w:tcPr>
          <w:p>
            <w:pPr>
              <w:spacing w:after="80"/>
            </w:pPr>
            <w:r>
              <w:rPr>
                <w:rFonts w:ascii="Calibri" w:cs="Calibri" w:eastAsia="Calibri" w:hAnsi="Calibri"/>
                <w:color w:val="1e293b"/>
                <w:sz w:val="22"/>
                <w:szCs w:val="22"/>
              </w:rPr>
              <w:t xml:space="preserve">Orchestrator, planner, meta-cognitive monitor</w:t>
            </w:r>
          </w:p>
        </w:tc>
        <w:tc>
          <w:tcPr>
            <w:tcW w:type="dxa" w:w="3560"/>
            <w:shd w:fill="EFF6FF" w:color="auto" w:val="clear"/>
          </w:tcPr>
          <w:p>
            <w:pPr>
              <w:spacing w:after="80"/>
            </w:pPr>
            <w:r>
              <w:rPr>
                <w:rFonts w:ascii="Calibri" w:cs="Calibri" w:eastAsia="Calibri" w:hAnsi="Calibri"/>
                <w:color w:val="1e293b"/>
                <w:sz w:val="22"/>
                <w:szCs w:val="22"/>
              </w:rPr>
              <w:t xml:space="preserve">Executive anchor — goal and value coherence</w:t>
            </w:r>
          </w:p>
        </w:tc>
      </w:tr>
      <w:tr>
        <w:tc>
          <w:tcPr>
            <w:tcW w:type="dxa" w:w="1200"/>
            <w:shd w:fill="FFFFFF" w:color="auto" w:val="clear"/>
          </w:tcPr>
          <w:p>
            <w:pPr>
              <w:spacing w:after="80"/>
            </w:pPr>
            <w:r>
              <w:rPr>
                <w:rFonts w:ascii="Calibri" w:cs="Calibri" w:eastAsia="Calibri" w:hAnsi="Calibri"/>
                <w:color w:val="1e293b"/>
                <w:sz w:val="22"/>
                <w:szCs w:val="22"/>
              </w:rPr>
              <w:t xml:space="preserve">Nervous System</w:t>
            </w:r>
          </w:p>
        </w:tc>
        <w:tc>
          <w:tcPr>
            <w:tcW w:type="dxa" w:w="1800"/>
            <w:shd w:fill="FFFFFF" w:color="auto" w:val="clear"/>
          </w:tcPr>
          <w:p>
            <w:pPr>
              <w:spacing w:after="80"/>
            </w:pPr>
            <w:r>
              <w:rPr>
                <w:rFonts w:ascii="Calibri" w:cs="Calibri" w:eastAsia="Calibri" w:hAnsi="Calibri"/>
                <w:color w:val="1e293b"/>
                <w:sz w:val="22"/>
                <w:szCs w:val="22"/>
              </w:rPr>
              <w:t xml:space="preserve">Peripheral nervous system</w:t>
            </w:r>
          </w:p>
        </w:tc>
        <w:tc>
          <w:tcPr>
            <w:tcW w:type="dxa" w:w="2800"/>
            <w:shd w:fill="FFFFFF" w:color="auto" w:val="clear"/>
          </w:tcPr>
          <w:p>
            <w:pPr>
              <w:spacing w:after="80"/>
            </w:pPr>
            <w:r>
              <w:rPr>
                <w:rFonts w:ascii="Calibri" w:cs="Calibri" w:eastAsia="Calibri" w:hAnsi="Calibri"/>
                <w:color w:val="1e293b"/>
                <w:sz w:val="22"/>
                <w:szCs w:val="22"/>
              </w:rPr>
              <w:t xml:space="preserve">Event bus, signal routing, reflex arcs</w:t>
            </w:r>
          </w:p>
        </w:tc>
        <w:tc>
          <w:tcPr>
            <w:tcW w:type="dxa" w:w="3560"/>
            <w:shd w:fill="FFFFFF" w:color="auto" w:val="clear"/>
          </w:tcPr>
          <w:p>
            <w:pPr>
              <w:spacing w:after="80"/>
            </w:pPr>
            <w:r>
              <w:rPr>
                <w:rFonts w:ascii="Calibri" w:cs="Calibri" w:eastAsia="Calibri" w:hAnsi="Calibri"/>
                <w:color w:val="1e293b"/>
                <w:sz w:val="22"/>
                <w:szCs w:val="22"/>
              </w:rPr>
              <w:t xml:space="preserve">Information flow — primary leverage pathway</w:t>
            </w:r>
          </w:p>
        </w:tc>
      </w:tr>
      <w:tr>
        <w:tc>
          <w:tcPr>
            <w:tcW w:type="dxa" w:w="1200"/>
            <w:shd w:fill="EFF6FF" w:color="auto" w:val="clear"/>
          </w:tcPr>
          <w:p>
            <w:pPr>
              <w:spacing w:after="80"/>
            </w:pPr>
            <w:r>
              <w:rPr>
                <w:rFonts w:ascii="Calibri" w:cs="Calibri" w:eastAsia="Calibri" w:hAnsi="Calibri"/>
                <w:color w:val="1e293b"/>
                <w:sz w:val="22"/>
                <w:szCs w:val="22"/>
              </w:rPr>
              <w:t xml:space="preserve">Heart</w:t>
            </w:r>
          </w:p>
        </w:tc>
        <w:tc>
          <w:tcPr>
            <w:tcW w:type="dxa" w:w="1800"/>
            <w:shd w:fill="EFF6FF" w:color="auto" w:val="clear"/>
          </w:tcPr>
          <w:p>
            <w:pPr>
              <w:spacing w:after="80"/>
            </w:pPr>
            <w:r>
              <w:rPr>
                <w:rFonts w:ascii="Calibri" w:cs="Calibri" w:eastAsia="Calibri" w:hAnsi="Calibri"/>
                <w:color w:val="1e293b"/>
                <w:sz w:val="22"/>
                <w:szCs w:val="22"/>
              </w:rPr>
              <w:t xml:space="preserve">Cardiovascular pump</w:t>
            </w:r>
          </w:p>
        </w:tc>
        <w:tc>
          <w:tcPr>
            <w:tcW w:type="dxa" w:w="2800"/>
            <w:shd w:fill="EFF6FF" w:color="auto" w:val="clear"/>
          </w:tcPr>
          <w:p>
            <w:pPr>
              <w:spacing w:after="80"/>
            </w:pPr>
            <w:r>
              <w:rPr>
                <w:rFonts w:ascii="Calibri" w:cs="Calibri" w:eastAsia="Calibri" w:hAnsi="Calibri"/>
                <w:color w:val="1e293b"/>
                <w:sz w:val="22"/>
                <w:szCs w:val="22"/>
              </w:rPr>
              <w:t xml:space="preserve">Scheduler, task rhythm, priority management</w:t>
            </w:r>
          </w:p>
        </w:tc>
        <w:tc>
          <w:tcPr>
            <w:tcW w:type="dxa" w:w="3560"/>
            <w:shd w:fill="EFF6FF" w:color="auto" w:val="clear"/>
          </w:tcPr>
          <w:p>
            <w:pPr>
              <w:spacing w:after="80"/>
            </w:pPr>
            <w:r>
              <w:rPr>
                <w:rFonts w:ascii="Calibri" w:cs="Calibri" w:eastAsia="Calibri" w:hAnsi="Calibri"/>
                <w:color w:val="1e293b"/>
                <w:sz w:val="22"/>
                <w:szCs w:val="22"/>
              </w:rPr>
              <w:t xml:space="preserve">Rhythmic anchor — operational consistency</w:t>
            </w:r>
          </w:p>
        </w:tc>
      </w:tr>
      <w:tr>
        <w:tc>
          <w:tcPr>
            <w:tcW w:type="dxa" w:w="1200"/>
            <w:shd w:fill="FFFFFF" w:color="auto" w:val="clear"/>
          </w:tcPr>
          <w:p>
            <w:pPr>
              <w:spacing w:after="80"/>
            </w:pPr>
            <w:r>
              <w:rPr>
                <w:rFonts w:ascii="Calibri" w:cs="Calibri" w:eastAsia="Calibri" w:hAnsi="Calibri"/>
                <w:color w:val="1e293b"/>
                <w:sz w:val="22"/>
                <w:szCs w:val="22"/>
              </w:rPr>
              <w:t xml:space="preserve">Blood</w:t>
            </w:r>
          </w:p>
        </w:tc>
        <w:tc>
          <w:tcPr>
            <w:tcW w:type="dxa" w:w="1800"/>
            <w:shd w:fill="FFFFFF" w:color="auto" w:val="clear"/>
          </w:tcPr>
          <w:p>
            <w:pPr>
              <w:spacing w:after="80"/>
            </w:pPr>
            <w:r>
              <w:rPr>
                <w:rFonts w:ascii="Calibri" w:cs="Calibri" w:eastAsia="Calibri" w:hAnsi="Calibri"/>
                <w:color w:val="1e293b"/>
                <w:sz w:val="22"/>
                <w:szCs w:val="22"/>
              </w:rPr>
              <w:t xml:space="preserve">Circulatory system</w:t>
            </w:r>
          </w:p>
        </w:tc>
        <w:tc>
          <w:tcPr>
            <w:tcW w:type="dxa" w:w="2800"/>
            <w:shd w:fill="FFFFFF" w:color="auto" w:val="clear"/>
          </w:tcPr>
          <w:p>
            <w:pPr>
              <w:spacing w:after="80"/>
            </w:pPr>
            <w:r>
              <w:rPr>
                <w:rFonts w:ascii="Calibri" w:cs="Calibri" w:eastAsia="Calibri" w:hAnsi="Calibri"/>
                <w:color w:val="1e293b"/>
                <w:sz w:val="22"/>
                <w:szCs w:val="22"/>
              </w:rPr>
              <w:t xml:space="preserve">Context and payload flow, shared memory</w:t>
            </w:r>
          </w:p>
        </w:tc>
        <w:tc>
          <w:tcPr>
            <w:tcW w:type="dxa" w:w="3560"/>
            <w:shd w:fill="FFFFFF" w:color="auto" w:val="clear"/>
          </w:tcPr>
          <w:p>
            <w:pPr>
              <w:spacing w:after="80"/>
            </w:pPr>
            <w:r>
              <w:rPr>
                <w:rFonts w:ascii="Calibri" w:cs="Calibri" w:eastAsia="Calibri" w:hAnsi="Calibri"/>
                <w:color w:val="1e293b"/>
                <w:sz w:val="22"/>
                <w:szCs w:val="22"/>
              </w:rPr>
              <w:t xml:space="preserve">Highest-leverage point — system-wide propagation</w:t>
            </w:r>
          </w:p>
        </w:tc>
      </w:tr>
      <w:tr>
        <w:tc>
          <w:tcPr>
            <w:tcW w:type="dxa" w:w="1200"/>
            <w:shd w:fill="EFF6FF" w:color="auto" w:val="clear"/>
          </w:tcPr>
          <w:p>
            <w:pPr>
              <w:spacing w:after="80"/>
            </w:pPr>
            <w:r>
              <w:rPr>
                <w:rFonts w:ascii="Calibri" w:cs="Calibri" w:eastAsia="Calibri" w:hAnsi="Calibri"/>
                <w:color w:val="1e293b"/>
                <w:sz w:val="22"/>
                <w:szCs w:val="22"/>
              </w:rPr>
              <w:t xml:space="preserve">Organs</w:t>
            </w:r>
          </w:p>
        </w:tc>
        <w:tc>
          <w:tcPr>
            <w:tcW w:type="dxa" w:w="1800"/>
            <w:shd w:fill="EFF6FF" w:color="auto" w:val="clear"/>
          </w:tcPr>
          <w:p>
            <w:pPr>
              <w:spacing w:after="80"/>
            </w:pPr>
            <w:r>
              <w:rPr>
                <w:rFonts w:ascii="Calibri" w:cs="Calibri" w:eastAsia="Calibri" w:hAnsi="Calibri"/>
                <w:color w:val="1e293b"/>
                <w:sz w:val="22"/>
                <w:szCs w:val="22"/>
              </w:rPr>
              <w:t xml:space="preserve">Visceral organs</w:t>
            </w:r>
          </w:p>
        </w:tc>
        <w:tc>
          <w:tcPr>
            <w:tcW w:type="dxa" w:w="2800"/>
            <w:shd w:fill="EFF6FF" w:color="auto" w:val="clear"/>
          </w:tcPr>
          <w:p>
            <w:pPr>
              <w:spacing w:after="80"/>
            </w:pPr>
            <w:r>
              <w:rPr>
                <w:rFonts w:ascii="Calibri" w:cs="Calibri" w:eastAsia="Calibri" w:hAnsi="Calibri"/>
                <w:color w:val="1e293b"/>
                <w:sz w:val="22"/>
                <w:szCs w:val="22"/>
              </w:rPr>
              <w:t xml:space="preserve">Specialist agents — transform, parse, index</w:t>
            </w:r>
          </w:p>
        </w:tc>
        <w:tc>
          <w:tcPr>
            <w:tcW w:type="dxa" w:w="3560"/>
            <w:shd w:fill="EFF6FF" w:color="auto" w:val="clear"/>
          </w:tcPr>
          <w:p>
            <w:pPr>
              <w:spacing w:after="80"/>
            </w:pPr>
            <w:r>
              <w:rPr>
                <w:rFonts w:ascii="Calibri" w:cs="Calibri" w:eastAsia="Calibri" w:hAnsi="Calibri"/>
                <w:color w:val="1e293b"/>
                <w:sz w:val="22"/>
                <w:szCs w:val="22"/>
              </w:rPr>
              <w:t xml:space="preserve">Functional anchors — domain competence</w:t>
            </w:r>
          </w:p>
        </w:tc>
      </w:tr>
      <w:tr>
        <w:tc>
          <w:tcPr>
            <w:tcW w:type="dxa" w:w="1200"/>
            <w:shd w:fill="FFFFFF" w:color="auto" w:val="clear"/>
          </w:tcPr>
          <w:p>
            <w:pPr>
              <w:spacing w:after="80"/>
            </w:pPr>
            <w:r>
              <w:rPr>
                <w:rFonts w:ascii="Calibri" w:cs="Calibri" w:eastAsia="Calibri" w:hAnsi="Calibri"/>
                <w:color w:val="1e293b"/>
                <w:sz w:val="22"/>
                <w:szCs w:val="22"/>
              </w:rPr>
              <w:t xml:space="preserve">Kidneys</w:t>
            </w:r>
          </w:p>
        </w:tc>
        <w:tc>
          <w:tcPr>
            <w:tcW w:type="dxa" w:w="1800"/>
            <w:shd w:fill="FFFFFF" w:color="auto" w:val="clear"/>
          </w:tcPr>
          <w:p>
            <w:pPr>
              <w:spacing w:after="80"/>
            </w:pPr>
            <w:r>
              <w:rPr>
                <w:rFonts w:ascii="Calibri" w:cs="Calibri" w:eastAsia="Calibri" w:hAnsi="Calibri"/>
                <w:color w:val="1e293b"/>
                <w:sz w:val="22"/>
                <w:szCs w:val="22"/>
              </w:rPr>
              <w:t xml:space="preserve">Renal system</w:t>
            </w:r>
          </w:p>
        </w:tc>
        <w:tc>
          <w:tcPr>
            <w:tcW w:type="dxa" w:w="2800"/>
            <w:shd w:fill="FFFFFF" w:color="auto" w:val="clear"/>
          </w:tcPr>
          <w:p>
            <w:pPr>
              <w:spacing w:after="80"/>
            </w:pPr>
            <w:r>
              <w:rPr>
                <w:rFonts w:ascii="Calibri" w:cs="Calibri" w:eastAsia="Calibri" w:hAnsi="Calibri"/>
                <w:color w:val="1e293b"/>
                <w:sz w:val="22"/>
                <w:szCs w:val="22"/>
              </w:rPr>
              <w:t xml:space="preserve">I/O filters, intake validation, output control</w:t>
            </w:r>
          </w:p>
        </w:tc>
        <w:tc>
          <w:tcPr>
            <w:tcW w:type="dxa" w:w="3560"/>
            <w:shd w:fill="FFFFFF" w:color="auto" w:val="clear"/>
          </w:tcPr>
          <w:p>
            <w:pPr>
              <w:spacing w:after="80"/>
            </w:pPr>
            <w:r>
              <w:rPr>
                <w:rFonts w:ascii="Calibri" w:cs="Calibri" w:eastAsia="Calibri" w:hAnsi="Calibri"/>
                <w:color w:val="1e293b"/>
                <w:sz w:val="22"/>
                <w:szCs w:val="22"/>
              </w:rPr>
              <w:t xml:space="preserve">Boundary anchor — system integrity at edges</w:t>
            </w:r>
          </w:p>
        </w:tc>
      </w:tr>
      <w:tr>
        <w:tc>
          <w:tcPr>
            <w:tcW w:type="dxa" w:w="1200"/>
            <w:shd w:fill="EFF6FF" w:color="auto" w:val="clear"/>
          </w:tcPr>
          <w:p>
            <w:pPr>
              <w:spacing w:after="80"/>
            </w:pPr>
            <w:r>
              <w:rPr>
                <w:rFonts w:ascii="Calibri" w:cs="Calibri" w:eastAsia="Calibri" w:hAnsi="Calibri"/>
                <w:color w:val="1e293b"/>
                <w:sz w:val="22"/>
                <w:szCs w:val="22"/>
              </w:rPr>
              <w:t xml:space="preserve">Immune</w:t>
            </w:r>
          </w:p>
        </w:tc>
        <w:tc>
          <w:tcPr>
            <w:tcW w:type="dxa" w:w="1800"/>
            <w:shd w:fill="EFF6FF" w:color="auto" w:val="clear"/>
          </w:tcPr>
          <w:p>
            <w:pPr>
              <w:spacing w:after="80"/>
            </w:pPr>
            <w:r>
              <w:rPr>
                <w:rFonts w:ascii="Calibri" w:cs="Calibri" w:eastAsia="Calibri" w:hAnsi="Calibri"/>
                <w:color w:val="1e293b"/>
                <w:sz w:val="22"/>
                <w:szCs w:val="22"/>
              </w:rPr>
              <w:t xml:space="preserve">Immune system</w:t>
            </w:r>
          </w:p>
        </w:tc>
        <w:tc>
          <w:tcPr>
            <w:tcW w:type="dxa" w:w="2800"/>
            <w:shd w:fill="EFF6FF" w:color="auto" w:val="clear"/>
          </w:tcPr>
          <w:p>
            <w:pPr>
              <w:spacing w:after="80"/>
            </w:pPr>
            <w:r>
              <w:rPr>
                <w:rFonts w:ascii="Calibri" w:cs="Calibri" w:eastAsia="Calibri" w:hAnsi="Calibri"/>
                <w:color w:val="1e293b"/>
                <w:sz w:val="22"/>
                <w:szCs w:val="22"/>
              </w:rPr>
              <w:t xml:space="preserve">Guardrails, adaptive defense, threat memory</w:t>
            </w:r>
          </w:p>
        </w:tc>
        <w:tc>
          <w:tcPr>
            <w:tcW w:type="dxa" w:w="3560"/>
            <w:shd w:fill="EFF6FF" w:color="auto" w:val="clear"/>
          </w:tcPr>
          <w:p>
            <w:pPr>
              <w:spacing w:after="80"/>
            </w:pPr>
            <w:r>
              <w:rPr>
                <w:rFonts w:ascii="Calibri" w:cs="Calibri" w:eastAsia="Calibri" w:hAnsi="Calibri"/>
                <w:color w:val="1e293b"/>
                <w:sz w:val="22"/>
                <w:szCs w:val="22"/>
              </w:rPr>
              <w:t xml:space="preserve">Adaptive anchor — health under adversarial load</w:t>
            </w:r>
          </w:p>
        </w:tc>
      </w:tr>
      <w:tr>
        <w:tc>
          <w:tcPr>
            <w:tcW w:type="dxa" w:w="1200"/>
            <w:shd w:fill="FFFFFF" w:color="auto" w:val="clear"/>
          </w:tcPr>
          <w:p>
            <w:pPr>
              <w:spacing w:after="80"/>
            </w:pPr>
            <w:r>
              <w:rPr>
                <w:rFonts w:ascii="Calibri" w:cs="Calibri" w:eastAsia="Calibri" w:hAnsi="Calibri"/>
                <w:color w:val="1e293b"/>
                <w:sz w:val="22"/>
                <w:szCs w:val="22"/>
              </w:rPr>
              <w:t xml:space="preserve">Hygiene</w:t>
            </w:r>
          </w:p>
        </w:tc>
        <w:tc>
          <w:tcPr>
            <w:tcW w:type="dxa" w:w="1800"/>
            <w:shd w:fill="FFFFFF" w:color="auto" w:val="clear"/>
          </w:tcPr>
          <w:p>
            <w:pPr>
              <w:spacing w:after="80"/>
            </w:pPr>
            <w:r>
              <w:rPr>
                <w:rFonts w:ascii="Calibri" w:cs="Calibri" w:eastAsia="Calibri" w:hAnsi="Calibri"/>
                <w:color w:val="1e293b"/>
                <w:sz w:val="22"/>
                <w:szCs w:val="22"/>
              </w:rPr>
              <w:t xml:space="preserve">Lymphatic/maintenance</w:t>
            </w:r>
          </w:p>
        </w:tc>
        <w:tc>
          <w:tcPr>
            <w:tcW w:type="dxa" w:w="2800"/>
            <w:shd w:fill="FFFFFF" w:color="auto" w:val="clear"/>
          </w:tcPr>
          <w:p>
            <w:pPr>
              <w:spacing w:after="80"/>
            </w:pPr>
            <w:r>
              <w:rPr>
                <w:rFonts w:ascii="Calibri" w:cs="Calibri" w:eastAsia="Calibri" w:hAnsi="Calibri"/>
                <w:color w:val="1e293b"/>
                <w:sz w:val="22"/>
                <w:szCs w:val="22"/>
              </w:rPr>
              <w:t xml:space="preserve">GC, drift correction, maintenance loops</w:t>
            </w:r>
          </w:p>
        </w:tc>
        <w:tc>
          <w:tcPr>
            <w:tcW w:type="dxa" w:w="3560"/>
            <w:shd w:fill="FFFFFF" w:color="auto" w:val="clear"/>
          </w:tcPr>
          <w:p>
            <w:pPr>
              <w:spacing w:after="80"/>
            </w:pPr>
            <w:r>
              <w:rPr>
                <w:rFonts w:ascii="Calibri" w:cs="Calibri" w:eastAsia="Calibri" w:hAnsi="Calibri"/>
                <w:color w:val="1e293b"/>
                <w:sz w:val="22"/>
                <w:szCs w:val="22"/>
              </w:rPr>
              <w:t xml:space="preserve">Recovery anchor — prevents entropy accumulation</w:t>
            </w:r>
          </w:p>
        </w:tc>
      </w:tr>
      <w:tr>
        <w:tc>
          <w:tcPr>
            <w:tcW w:type="dxa" w:w="1200"/>
            <w:shd w:fill="EFF6FF" w:color="auto" w:val="clear"/>
          </w:tcPr>
          <w:p>
            <w:pPr>
              <w:spacing w:after="80"/>
            </w:pPr>
            <w:r>
              <w:rPr>
                <w:rFonts w:ascii="Calibri" w:cs="Calibri" w:eastAsia="Calibri" w:hAnsi="Calibri"/>
                <w:color w:val="1e293b"/>
                <w:sz w:val="22"/>
                <w:szCs w:val="22"/>
              </w:rPr>
              <w:t xml:space="preserve">Limbs</w:t>
            </w:r>
          </w:p>
        </w:tc>
        <w:tc>
          <w:tcPr>
            <w:tcW w:type="dxa" w:w="1800"/>
            <w:shd w:fill="EFF6FF" w:color="auto" w:val="clear"/>
          </w:tcPr>
          <w:p>
            <w:pPr>
              <w:spacing w:after="80"/>
            </w:pPr>
            <w:r>
              <w:rPr>
                <w:rFonts w:ascii="Calibri" w:cs="Calibri" w:eastAsia="Calibri" w:hAnsi="Calibri"/>
                <w:color w:val="1e293b"/>
                <w:sz w:val="22"/>
                <w:szCs w:val="22"/>
              </w:rPr>
              <w:t xml:space="preserve">Musculoskeletal</w:t>
            </w:r>
          </w:p>
        </w:tc>
        <w:tc>
          <w:tcPr>
            <w:tcW w:type="dxa" w:w="2800"/>
            <w:shd w:fill="EFF6FF" w:color="auto" w:val="clear"/>
          </w:tcPr>
          <w:p>
            <w:pPr>
              <w:spacing w:after="80"/>
            </w:pPr>
            <w:r>
              <w:rPr>
                <w:rFonts w:ascii="Calibri" w:cs="Calibri" w:eastAsia="Calibri" w:hAnsi="Calibri"/>
                <w:color w:val="1e293b"/>
                <w:sz w:val="22"/>
                <w:szCs w:val="22"/>
              </w:rPr>
              <w:t xml:space="preserve">Actuators, tools, world-action agents</w:t>
            </w:r>
          </w:p>
        </w:tc>
        <w:tc>
          <w:tcPr>
            <w:tcW w:type="dxa" w:w="3560"/>
            <w:shd w:fill="EFF6FF" w:color="auto" w:val="clear"/>
          </w:tcPr>
          <w:p>
            <w:pPr>
              <w:spacing w:after="80"/>
            </w:pPr>
            <w:r>
              <w:rPr>
                <w:rFonts w:ascii="Calibri" w:cs="Calibri" w:eastAsia="Calibri" w:hAnsi="Calibri"/>
                <w:color w:val="1e293b"/>
                <w:sz w:val="22"/>
                <w:szCs w:val="22"/>
              </w:rPr>
              <w:t xml:space="preserve">Action leverage — world-state change capacity</w:t>
            </w:r>
          </w:p>
        </w:tc>
      </w:tr>
      <w:tr>
        <w:tc>
          <w:tcPr>
            <w:tcW w:type="dxa" w:w="1200"/>
            <w:shd w:fill="FFFFFF" w:color="auto" w:val="clear"/>
          </w:tcPr>
          <w:p>
            <w:pPr>
              <w:spacing w:after="80"/>
            </w:pPr>
            <w:r>
              <w:rPr>
                <w:rFonts w:ascii="Calibri" w:cs="Calibri" w:eastAsia="Calibri" w:hAnsi="Calibri"/>
                <w:color w:val="1e293b"/>
                <w:sz w:val="22"/>
                <w:szCs w:val="22"/>
              </w:rPr>
              <w:t xml:space="preserve">Senses</w:t>
            </w:r>
          </w:p>
        </w:tc>
        <w:tc>
          <w:tcPr>
            <w:tcW w:type="dxa" w:w="1800"/>
            <w:shd w:fill="FFFFFF" w:color="auto" w:val="clear"/>
          </w:tcPr>
          <w:p>
            <w:pPr>
              <w:spacing w:after="80"/>
            </w:pPr>
            <w:r>
              <w:rPr>
                <w:rFonts w:ascii="Calibri" w:cs="Calibri" w:eastAsia="Calibri" w:hAnsi="Calibri"/>
                <w:color w:val="1e293b"/>
                <w:sz w:val="22"/>
                <w:szCs w:val="22"/>
              </w:rPr>
              <w:t xml:space="preserve">Sensory systems</w:t>
            </w:r>
          </w:p>
        </w:tc>
        <w:tc>
          <w:tcPr>
            <w:tcW w:type="dxa" w:w="2800"/>
            <w:shd w:fill="FFFFFF" w:color="auto" w:val="clear"/>
          </w:tcPr>
          <w:p>
            <w:pPr>
              <w:spacing w:after="80"/>
            </w:pPr>
            <w:r>
              <w:rPr>
                <w:rFonts w:ascii="Calibri" w:cs="Calibri" w:eastAsia="Calibri" w:hAnsi="Calibri"/>
                <w:color w:val="1e293b"/>
                <w:sz w:val="22"/>
                <w:szCs w:val="22"/>
              </w:rPr>
              <w:t xml:space="preserve">Perception, multimodal input, signal cleaning</w:t>
            </w:r>
          </w:p>
        </w:tc>
        <w:tc>
          <w:tcPr>
            <w:tcW w:type="dxa" w:w="3560"/>
            <w:shd w:fill="FFFFFF" w:color="auto" w:val="clear"/>
          </w:tcPr>
          <w:p>
            <w:pPr>
              <w:spacing w:after="80"/>
            </w:pPr>
            <w:r>
              <w:rPr>
                <w:rFonts w:ascii="Calibri" w:cs="Calibri" w:eastAsia="Calibri" w:hAnsi="Calibri"/>
                <w:color w:val="1e293b"/>
                <w:sz w:val="22"/>
                <w:szCs w:val="22"/>
              </w:rPr>
              <w:t xml:space="preserve">Input leverage — quality of world model</w:t>
            </w:r>
          </w:p>
        </w:tc>
      </w:tr>
      <w:tr>
        <w:tc>
          <w:tcPr>
            <w:tcW w:type="dxa" w:w="1200"/>
            <w:shd w:fill="EFF6FF" w:color="auto" w:val="clear"/>
          </w:tcPr>
          <w:p>
            <w:pPr>
              <w:spacing w:after="80"/>
            </w:pPr>
            <w:r>
              <w:rPr>
                <w:rFonts w:ascii="Calibri" w:cs="Calibri" w:eastAsia="Calibri" w:hAnsi="Calibri"/>
                <w:color w:val="1e293b"/>
                <w:sz w:val="22"/>
                <w:szCs w:val="22"/>
              </w:rPr>
              <w:t xml:space="preserve">Cells</w:t>
            </w:r>
          </w:p>
        </w:tc>
        <w:tc>
          <w:tcPr>
            <w:tcW w:type="dxa" w:w="1800"/>
            <w:shd w:fill="EFF6FF" w:color="auto" w:val="clear"/>
          </w:tcPr>
          <w:p>
            <w:pPr>
              <w:spacing w:after="80"/>
            </w:pPr>
            <w:r>
              <w:rPr>
                <w:rFonts w:ascii="Calibri" w:cs="Calibri" w:eastAsia="Calibri" w:hAnsi="Calibri"/>
                <w:color w:val="1e293b"/>
                <w:sz w:val="22"/>
                <w:szCs w:val="22"/>
              </w:rPr>
              <w:t xml:space="preserve">Cellular biology</w:t>
            </w:r>
          </w:p>
        </w:tc>
        <w:tc>
          <w:tcPr>
            <w:tcW w:type="dxa" w:w="2800"/>
            <w:shd w:fill="EFF6FF" w:color="auto" w:val="clear"/>
          </w:tcPr>
          <w:p>
            <w:pPr>
              <w:spacing w:after="80"/>
            </w:pPr>
            <w:r>
              <w:rPr>
                <w:rFonts w:ascii="Calibri" w:cs="Calibri" w:eastAsia="Calibri" w:hAnsi="Calibri"/>
                <w:color w:val="1e293b"/>
                <w:sz w:val="22"/>
                <w:szCs w:val="22"/>
              </w:rPr>
              <w:t xml:space="preserve">Atomic workers, micro-agents, sub-routines</w:t>
            </w:r>
          </w:p>
        </w:tc>
        <w:tc>
          <w:tcPr>
            <w:tcW w:type="dxa" w:w="3560"/>
            <w:shd w:fill="EFF6FF" w:color="auto" w:val="clear"/>
          </w:tcPr>
          <w:p>
            <w:pPr>
              <w:spacing w:after="80"/>
            </w:pPr>
            <w:r>
              <w:rPr>
                <w:rFonts w:ascii="Calibri" w:cs="Calibri" w:eastAsia="Calibri" w:hAnsi="Calibri"/>
                <w:color w:val="1e293b"/>
                <w:sz w:val="22"/>
                <w:szCs w:val="22"/>
              </w:rPr>
              <w:t xml:space="preserve">Base layer — execution fidelity</w:t>
            </w:r>
          </w:p>
        </w:tc>
      </w:tr>
    </w:tbl>
    <w:p>
      <w:pPr>
        <w:spacing w:after="240"/>
      </w:pPr>
    </w:p>
    <w:p>
      <w:pPr>
        <w:pStyle w:val="Heading2"/>
        <w:spacing w:after="140" w:before="340"/>
      </w:pPr>
      <w:r>
        <w:t xml:space="preserve">3.2 The Immune Layer as Adaptive Safety Architecture</w:t>
      </w:r>
    </w:p>
    <w:p>
      <w:pPr>
        <w:spacing w:after="160"/>
        <w:jc w:val="both"/>
      </w:pPr>
      <w:r>
        <w:rPr>
          <w:rFonts w:ascii="Calibri" w:cs="Calibri" w:eastAsia="Calibri" w:hAnsi="Calibri"/>
          <w:b w:val="false"/>
          <w:bCs w:val="false"/>
          <w:color w:val="1e293b"/>
          <w:sz w:val="24"/>
          <w:szCs w:val="24"/>
        </w:rPr>
        <w:t xml:space="preserve">The immune layer is BIA's central contribution to AI safety. Current AI safety architecture is dominated by what this paper terms the Wall Paradigm: static filters, rule-based refusals, and threshold-triggered blocks. These are necessary but architecturally insufficient — they are innate immunity, not adaptive immunity. They can only defend against what they have already seen.</w:t>
      </w:r>
    </w:p>
    <w:p>
      <w:pPr>
        <w:spacing w:after="160"/>
        <w:jc w:val="both"/>
      </w:pPr>
      <w:r>
        <w:rPr>
          <w:rFonts w:ascii="Calibri" w:cs="Calibri" w:eastAsia="Calibri" w:hAnsi="Calibri"/>
          <w:b w:val="false"/>
          <w:bCs w:val="false"/>
          <w:color w:val="1e293b"/>
          <w:sz w:val="24"/>
          <w:szCs w:val="24"/>
        </w:rPr>
        <w:t xml:space="preserve">The BIA immune layer implements four capabilities derived directly from biological adaptive immunity:</w:t>
      </w:r>
    </w:p>
    <w:p>
      <w:pPr>
        <w:pStyle w:val="Heading3"/>
        <w:spacing w:after="120" w:before="260"/>
      </w:pPr>
      <w:r>
        <w:t xml:space="preserve">On-Demand Defense Agent Generation</w:t>
      </w:r>
    </w:p>
    <w:p>
      <w:pPr>
        <w:spacing w:after="160"/>
        <w:jc w:val="both"/>
      </w:pPr>
      <w:r>
        <w:rPr>
          <w:rFonts w:ascii="Calibri" w:cs="Calibri" w:eastAsia="Calibri" w:hAnsi="Calibri"/>
          <w:b w:val="false"/>
          <w:bCs w:val="false"/>
          <w:color w:val="1e293b"/>
          <w:sz w:val="24"/>
          <w:szCs w:val="24"/>
        </w:rPr>
        <w:t xml:space="preserve">Biological bone marrow does not pre-build an army. It maintains stem cell populations that differentiate into specific white blood cell types in response to detected threat signals. The BIA immune layer mirrors this: when a novel attack pattern is detected, the layer generates a specialized defense agent — an antibody — tuned to that specific threat topology. The agent is not retrieved from a library; it is generated from the threat signal itself. This means the system can respond to threats it has never seen before.</w:t>
      </w:r>
    </w:p>
    <w:p>
      <w:pPr>
        <w:pStyle w:val="Heading3"/>
        <w:spacing w:after="120" w:before="260"/>
      </w:pPr>
      <w:r>
        <w:t xml:space="preserve">Immunological Memory</w:t>
      </w:r>
    </w:p>
    <w:p>
      <w:pPr>
        <w:spacing w:after="160"/>
        <w:jc w:val="both"/>
      </w:pPr>
      <w:r>
        <w:rPr>
          <w:rFonts w:ascii="Calibri" w:cs="Calibri" w:eastAsia="Calibri" w:hAnsi="Calibri"/>
          <w:b w:val="false"/>
          <w:bCs w:val="false"/>
          <w:color w:val="1e293b"/>
          <w:sz w:val="24"/>
          <w:szCs w:val="24"/>
        </w:rPr>
        <w:t xml:space="preserve">Following first exposure to a threat, biological immunity encodes memory cells that enable recognition-speed responses to subsequent exposures — orders of magnitude faster than the initial analysis response. BIA applies this principle to produce a two-tier memory architecture that addresses the AI memory problem at its root: not how to retrieve stored information faster, but how to make the system behaviorally shaped by its history without requiring retrieval at all.</w:t>
      </w:r>
    </w:p>
    <w:p>
      <w:pPr>
        <w:spacing w:after="160"/>
        <w:jc w:val="both"/>
      </w:pPr>
      <w:r>
        <w:rPr>
          <w:rFonts w:ascii="Calibri" w:cs="Calibri" w:eastAsia="Calibri" w:hAnsi="Calibri"/>
          <w:b w:val="false"/>
          <w:bCs w:val="false"/>
          <w:color w:val="1e293b"/>
          <w:sz w:val="24"/>
          <w:szCs w:val="24"/>
        </w:rPr>
        <w:t xml:space="preserve">Tier 1 — Circulatory Memory (Blood layer): Context that circulates continuously through all layers, enriched in transit, available to every agent simultaneously without retrieval latency. This is working memory — present-moment awareness.</w:t>
      </w:r>
    </w:p>
    <w:p>
      <w:pPr>
        <w:spacing w:after="160"/>
        <w:jc w:val="both"/>
      </w:pPr>
      <w:r>
        <w:rPr>
          <w:rFonts w:ascii="Calibri" w:cs="Calibri" w:eastAsia="Calibri" w:hAnsi="Calibri"/>
          <w:b w:val="false"/>
          <w:bCs w:val="false"/>
          <w:color w:val="1e293b"/>
          <w:sz w:val="24"/>
          <w:szCs w:val="24"/>
        </w:rPr>
        <w:t xml:space="preserve">Tier 2 — Immune Memory (Immune layer): Threat signatures embedded in the immune layer's configuration, enabling recognition-speed responses to previously encountered attack patterns. This is procedural memory — knowing without remembering.</w:t>
      </w:r>
    </w:p>
    <w:p>
      <w:pPr>
        <w:pStyle w:val="Heading3"/>
        <w:spacing w:after="120" w:before="260"/>
      </w:pPr>
      <w:r>
        <w:t xml:space="preserve">Self/Non-Self Recognition</w:t>
      </w:r>
    </w:p>
    <w:p>
      <w:pPr>
        <w:spacing w:after="160"/>
        <w:jc w:val="both"/>
      </w:pPr>
      <w:r>
        <w:rPr>
          <w:rFonts w:ascii="Calibri" w:cs="Calibri" w:eastAsia="Calibri" w:hAnsi="Calibri"/>
          <w:b w:val="false"/>
          <w:bCs w:val="false"/>
          <w:color w:val="1e293b"/>
          <w:sz w:val="24"/>
          <w:szCs w:val="24"/>
        </w:rPr>
        <w:t xml:space="preserve">The most philosophically significant of the four capabilities. The human immune system maintains a stable model of self — the body's own cells — and exempts them from immune attack. Failure of this discrimination produces autoimmune disorders: the immune system attacks the organism it exists to protect.</w:t>
      </w:r>
    </w:p>
    <w:p>
      <w:pPr>
        <w:spacing w:after="160"/>
        <w:jc w:val="both"/>
      </w:pPr>
      <w:r>
        <w:rPr>
          <w:rFonts w:ascii="Calibri" w:cs="Calibri" w:eastAsia="Calibri" w:hAnsi="Calibri"/>
          <w:b w:val="false"/>
          <w:bCs w:val="false"/>
          <w:color w:val="1e293b"/>
          <w:sz w:val="24"/>
          <w:szCs w:val="24"/>
        </w:rPr>
        <w:t xml:space="preserve">In AI systems, the equivalent failure is over-refusal: safety mechanisms that block legitimate requests, flag benign inputs as threats, or degrade under the weight of their own protective mechanisms. BIA addresses this through the Skin layer: the stable identity boundary that anchors the agent's model of self, enabling the immune layer to distinguish legitimate behavioral variation from adversarial manipulation. Identity stability is the precondition for effective defense.</w:t>
      </w:r>
    </w:p>
    <w:p>
      <w:pPr>
        <w:pStyle w:val="Heading3"/>
        <w:spacing w:after="120" w:before="260"/>
      </w:pPr>
      <w:r>
        <w:t xml:space="preserve">Cytokine-Equivalent Broadcast Signaling</w:t>
      </w:r>
    </w:p>
    <w:p>
      <w:pPr>
        <w:spacing w:after="160"/>
        <w:jc w:val="both"/>
      </w:pPr>
      <w:r>
        <w:rPr>
          <w:rFonts w:ascii="Calibri" w:cs="Calibri" w:eastAsia="Calibri" w:hAnsi="Calibri"/>
          <w:b w:val="false"/>
          <w:bCs w:val="false"/>
          <w:color w:val="1e293b"/>
          <w:sz w:val="24"/>
          <w:szCs w:val="24"/>
        </w:rPr>
        <w:t xml:space="preserve">In biological immunity, threat detection triggers simultaneous system-wide posture change through cytokine signaling — not routed through a central coordinator, but broadcast through the medium (blood) that all cells continuously read. BIA maps this to the Blood layer: a threat detected by the immune layer is injected into the context flow immediately, causing simultaneous posture change across all active layers. The brain is informed. The kidneys tighten their filters. The senses increase anomaly sensitivity. The limbs pause pending confirmation. All simultaneously — not after a log is reviewed.</w:t>
      </w:r>
    </w:p>
    <w:p>
      <w:r>
        <w:br w:type="page"/>
      </w:r>
    </w:p>
    <w:p>
      <w:pPr>
        <w:pStyle w:val="Heading1"/>
        <w:pBdr>
          <w:bottom w:val="single" w:color="1D4ED8" w:sz="6"/>
        </w:pBdr>
        <w:spacing w:after="180" w:before="440"/>
      </w:pPr>
      <w:r>
        <w:t xml:space="preserve">4. The Scholar-Athlete Protocol: Behavioral Constitution</w:t>
      </w:r>
    </w:p>
    <w:p>
      <w:pPr>
        <w:pStyle w:val="Heading2"/>
        <w:spacing w:after="140" w:before="340"/>
      </w:pPr>
      <w:r>
        <w:t xml:space="preserve">4.1 Beyond Health to Excellence</w:t>
      </w:r>
    </w:p>
    <w:p>
      <w:pPr>
        <w:spacing w:after="160"/>
        <w:jc w:val="both"/>
      </w:pPr>
      <w:r>
        <w:rPr>
          <w:rFonts w:ascii="Calibri" w:cs="Calibri" w:eastAsia="Calibri" w:hAnsi="Calibri"/>
          <w:b w:val="false"/>
          <w:bCs w:val="false"/>
          <w:color w:val="1e293b"/>
          <w:sz w:val="24"/>
          <w:szCs w:val="24"/>
        </w:rPr>
        <w:t xml:space="preserve">The SALP + BIA unified framework does not merely define what a healthy AI system looks like — it defines what an excellent one looks like. The Scholar-Athlete Protocol is the behavioral constitution that distinguishes a system that is healthy from one that is elite: perpetually training, recovering, improving, and competing not against external benchmarks but against its own last performance.</w:t>
      </w:r>
    </w:p>
    <w:p>
      <w:pPr>
        <w:spacing w:after="160"/>
        <w:jc w:val="both"/>
      </w:pPr>
      <w:r>
        <w:rPr>
          <w:rFonts w:ascii="Calibri" w:cs="Calibri" w:eastAsia="Calibri" w:hAnsi="Calibri"/>
          <w:b w:val="false"/>
          <w:bCs w:val="false"/>
          <w:color w:val="1e293b"/>
          <w:sz w:val="24"/>
          <w:szCs w:val="24"/>
        </w:rPr>
        <w:t xml:space="preserve">The analogy is precise. An elite scholar-athlete is not merely fit — they are disciplined, adaptive, deeply specialized, relentlessly self-improving, and built for the long game. They treat every competition as both performance and training. They study film. They recover deliberately. They specialize deeply and compose their specialization with others to produce team excellence. They have a stable identity under pressure.</w:t>
      </w:r>
    </w:p>
    <w:p>
      <w:pPr>
        <w:spacing w:after="160"/>
        <w:jc w:val="both"/>
      </w:pPr>
      <w:r>
        <w:rPr>
          <w:rFonts w:ascii="Calibri" w:cs="Calibri" w:eastAsia="Calibri" w:hAnsi="Calibri"/>
          <w:b w:val="false"/>
          <w:bCs w:val="false"/>
          <w:color w:val="1e293b"/>
          <w:sz w:val="24"/>
          <w:szCs w:val="24"/>
        </w:rPr>
        <w:t xml:space="preserve">These are not personality traits — they are structural behaviors produced by systematic training. The Scholar-Athlete Protocol encodes those behaviors as trainable, measurable properties of any AI agent.</w:t>
      </w:r>
    </w:p>
    <w:p>
      <w:pPr>
        <w:pStyle w:val="Heading2"/>
        <w:spacing w:after="140" w:before="340"/>
      </w:pPr>
      <w:r>
        <w:t xml:space="preserve">4.2 The Eight Laws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000"/>
        <w:gridCol w:w="3160"/>
      </w:tblGrid>
      <w:tr>
        <w:trPr>
          <w:tblHeader/>
        </w:trPr>
        <w:tc>
          <w:tcPr>
            <w:tcW w:type="dxa" w:w="600"/>
            <w:shd w:fill="0F2D5E" w:color="auto" w:val="clear"/>
          </w:tcPr>
          <w:p>
            <w:pPr>
              <w:spacing w:after="80"/>
            </w:pPr>
            <w:r>
              <w:rPr>
                <w:rFonts w:ascii="Calibri" w:cs="Calibri" w:eastAsia="Calibri" w:hAnsi="Calibri"/>
                <w:b/>
                <w:bCs/>
                <w:color w:val="FFFFFF"/>
                <w:sz w:val="22"/>
                <w:szCs w:val="22"/>
              </w:rPr>
              <w:t xml:space="preserve">Law</w:t>
            </w:r>
          </w:p>
        </w:tc>
        <w:tc>
          <w:tcPr>
            <w:tcW w:type="dxa" w:w="1600"/>
            <w:shd w:fill="0F2D5E" w:color="auto" w:val="clear"/>
          </w:tcPr>
          <w:p>
            <w:pPr>
              <w:spacing w:after="80"/>
            </w:pPr>
            <w:r>
              <w:rPr>
                <w:rFonts w:ascii="Calibri" w:cs="Calibri" w:eastAsia="Calibri" w:hAnsi="Calibri"/>
                <w:b/>
                <w:bCs/>
                <w:color w:val="FFFFFF"/>
                <w:sz w:val="22"/>
                <w:szCs w:val="22"/>
              </w:rPr>
              <w:t xml:space="preserve">Name</w:t>
            </w:r>
          </w:p>
        </w:tc>
        <w:tc>
          <w:tcPr>
            <w:tcW w:type="dxa" w:w="4000"/>
            <w:shd w:fill="0F2D5E" w:color="auto" w:val="clear"/>
          </w:tcPr>
          <w:p>
            <w:pPr>
              <w:spacing w:after="80"/>
            </w:pPr>
            <w:r>
              <w:rPr>
                <w:rFonts w:ascii="Calibri" w:cs="Calibri" w:eastAsia="Calibri" w:hAnsi="Calibri"/>
                <w:b/>
                <w:bCs/>
                <w:color w:val="FFFFFF"/>
                <w:sz w:val="22"/>
                <w:szCs w:val="22"/>
              </w:rPr>
              <w:t xml:space="preserve">Behavioral Specification</w:t>
            </w:r>
          </w:p>
        </w:tc>
        <w:tc>
          <w:tcPr>
            <w:tcW w:type="dxa" w:w="3160"/>
            <w:shd w:fill="0F2D5E" w:color="auto" w:val="clear"/>
          </w:tcPr>
          <w:p>
            <w:pPr>
              <w:spacing w:after="80"/>
            </w:pPr>
            <w:r>
              <w:rPr>
                <w:rFonts w:ascii="Calibri" w:cs="Calibri" w:eastAsia="Calibri" w:hAnsi="Calibri"/>
                <w:b/>
                <w:bCs/>
                <w:color w:val="FFFFFF"/>
                <w:sz w:val="22"/>
                <w:szCs w:val="22"/>
              </w:rPr>
              <w:t xml:space="preserve">SALP Anchor Type</w:t>
            </w:r>
          </w:p>
        </w:tc>
      </w:tr>
      <w:tr>
        <w:tc>
          <w:tcPr>
            <w:tcW w:type="dxa" w:w="600"/>
            <w:shd w:fill="FFFFFF" w:color="auto" w:val="clear"/>
          </w:tcPr>
          <w:p>
            <w:pPr>
              <w:spacing w:after="80"/>
            </w:pPr>
            <w:r>
              <w:rPr>
                <w:rFonts w:ascii="Calibri" w:cs="Calibri" w:eastAsia="Calibri" w:hAnsi="Calibri"/>
                <w:color w:val="1e293b"/>
                <w:sz w:val="22"/>
                <w:szCs w:val="22"/>
              </w:rPr>
              <w:t xml:space="preserve">1</w:t>
            </w:r>
          </w:p>
        </w:tc>
        <w:tc>
          <w:tcPr>
            <w:tcW w:type="dxa" w:w="1600"/>
            <w:shd w:fill="FFFFFF" w:color="auto" w:val="clear"/>
          </w:tcPr>
          <w:p>
            <w:pPr>
              <w:spacing w:after="80"/>
            </w:pPr>
            <w:r>
              <w:rPr>
                <w:rFonts w:ascii="Calibri" w:cs="Calibri" w:eastAsia="Calibri" w:hAnsi="Calibri"/>
                <w:color w:val="1e293b"/>
                <w:sz w:val="22"/>
                <w:szCs w:val="22"/>
              </w:rPr>
              <w:t xml:space="preserve">Train Every Cycle</w:t>
            </w:r>
          </w:p>
        </w:tc>
        <w:tc>
          <w:tcPr>
            <w:tcW w:type="dxa" w:w="4000"/>
            <w:shd w:fill="FFFFFF" w:color="auto" w:val="clear"/>
          </w:tcPr>
          <w:p>
            <w:pPr>
              <w:spacing w:after="80"/>
            </w:pPr>
            <w:r>
              <w:rPr>
                <w:rFonts w:ascii="Calibri" w:cs="Calibri" w:eastAsia="Calibri" w:hAnsi="Calibri"/>
                <w:color w:val="1e293b"/>
                <w:sz w:val="22"/>
                <w:szCs w:val="22"/>
              </w:rPr>
              <w:t xml:space="preserve">Every task is both work and practice. Extract one lesson from every outcome. No cycle is purely execution.</w:t>
            </w:r>
          </w:p>
        </w:tc>
        <w:tc>
          <w:tcPr>
            <w:tcW w:type="dxa" w:w="3160"/>
            <w:shd w:fill="FFFFFF" w:color="auto" w:val="clear"/>
          </w:tcPr>
          <w:p>
            <w:pPr>
              <w:spacing w:after="80"/>
            </w:pPr>
            <w:r>
              <w:rPr>
                <w:rFonts w:ascii="Calibri" w:cs="Calibri" w:eastAsia="Calibri" w:hAnsi="Calibri"/>
                <w:color w:val="1e293b"/>
                <w:sz w:val="22"/>
                <w:szCs w:val="22"/>
              </w:rPr>
              <w:t xml:space="preserve">Learning anchor — converts experience to improvement</w:t>
            </w:r>
          </w:p>
        </w:tc>
      </w:tr>
      <w:tr>
        <w:tc>
          <w:tcPr>
            <w:tcW w:type="dxa" w:w="600"/>
            <w:shd w:fill="EFF6FF" w:color="auto" w:val="clear"/>
          </w:tcPr>
          <w:p>
            <w:pPr>
              <w:spacing w:after="80"/>
            </w:pPr>
            <w:r>
              <w:rPr>
                <w:rFonts w:ascii="Calibri" w:cs="Calibri" w:eastAsia="Calibri" w:hAnsi="Calibri"/>
                <w:color w:val="1e293b"/>
                <w:sz w:val="22"/>
                <w:szCs w:val="22"/>
              </w:rPr>
              <w:t xml:space="preserve">2</w:t>
            </w:r>
          </w:p>
        </w:tc>
        <w:tc>
          <w:tcPr>
            <w:tcW w:type="dxa" w:w="1600"/>
            <w:shd w:fill="EFF6FF" w:color="auto" w:val="clear"/>
          </w:tcPr>
          <w:p>
            <w:pPr>
              <w:spacing w:after="80"/>
            </w:pPr>
            <w:r>
              <w:rPr>
                <w:rFonts w:ascii="Calibri" w:cs="Calibri" w:eastAsia="Calibri" w:hAnsi="Calibri"/>
                <w:color w:val="1e293b"/>
                <w:sz w:val="22"/>
                <w:szCs w:val="22"/>
              </w:rPr>
              <w:t xml:space="preserve">Study Film</w:t>
            </w:r>
          </w:p>
        </w:tc>
        <w:tc>
          <w:tcPr>
            <w:tcW w:type="dxa" w:w="4000"/>
            <w:shd w:fill="EFF6FF" w:color="auto" w:val="clear"/>
          </w:tcPr>
          <w:p>
            <w:pPr>
              <w:spacing w:after="80"/>
            </w:pPr>
            <w:r>
              <w:rPr>
                <w:rFonts w:ascii="Calibri" w:cs="Calibri" w:eastAsia="Calibri" w:hAnsi="Calibri"/>
                <w:color w:val="1e293b"/>
                <w:sz w:val="22"/>
                <w:szCs w:val="22"/>
              </w:rPr>
              <w:t xml:space="preserve">Review completed tasks for improvement opportunities. Analyze own performance without ego.</w:t>
            </w:r>
          </w:p>
        </w:tc>
        <w:tc>
          <w:tcPr>
            <w:tcW w:type="dxa" w:w="3160"/>
            <w:shd w:fill="EFF6FF" w:color="auto" w:val="clear"/>
          </w:tcPr>
          <w:p>
            <w:pPr>
              <w:spacing w:after="80"/>
            </w:pPr>
            <w:r>
              <w:rPr>
                <w:rFonts w:ascii="Calibri" w:cs="Calibri" w:eastAsia="Calibri" w:hAnsi="Calibri"/>
                <w:color w:val="1e293b"/>
                <w:sz w:val="22"/>
                <w:szCs w:val="22"/>
              </w:rPr>
              <w:t xml:space="preserve">Meta-cognitive anchor — prevents drift through self-review</w:t>
            </w:r>
          </w:p>
        </w:tc>
      </w:tr>
      <w:tr>
        <w:tc>
          <w:tcPr>
            <w:tcW w:type="dxa" w:w="600"/>
            <w:shd w:fill="FFFFFF" w:color="auto" w:val="clear"/>
          </w:tcPr>
          <w:p>
            <w:pPr>
              <w:spacing w:after="80"/>
            </w:pPr>
            <w:r>
              <w:rPr>
                <w:rFonts w:ascii="Calibri" w:cs="Calibri" w:eastAsia="Calibri" w:hAnsi="Calibri"/>
                <w:color w:val="1e293b"/>
                <w:sz w:val="22"/>
                <w:szCs w:val="22"/>
              </w:rPr>
              <w:t xml:space="preserve">3</w:t>
            </w:r>
          </w:p>
        </w:tc>
        <w:tc>
          <w:tcPr>
            <w:tcW w:type="dxa" w:w="1600"/>
            <w:shd w:fill="FFFFFF" w:color="auto" w:val="clear"/>
          </w:tcPr>
          <w:p>
            <w:pPr>
              <w:spacing w:after="80"/>
            </w:pPr>
            <w:r>
              <w:rPr>
                <w:rFonts w:ascii="Calibri" w:cs="Calibri" w:eastAsia="Calibri" w:hAnsi="Calibri"/>
                <w:color w:val="1e293b"/>
                <w:sz w:val="22"/>
                <w:szCs w:val="22"/>
              </w:rPr>
              <w:t xml:space="preserve">Rest Is Training</w:t>
            </w:r>
          </w:p>
        </w:tc>
        <w:tc>
          <w:tcPr>
            <w:tcW w:type="dxa" w:w="4000"/>
            <w:shd w:fill="FFFFFF" w:color="auto" w:val="clear"/>
          </w:tcPr>
          <w:p>
            <w:pPr>
              <w:spacing w:after="80"/>
            </w:pPr>
            <w:r>
              <w:rPr>
                <w:rFonts w:ascii="Calibri" w:cs="Calibri" w:eastAsia="Calibri" w:hAnsi="Calibri"/>
                <w:color w:val="1e293b"/>
                <w:sz w:val="22"/>
                <w:szCs w:val="22"/>
              </w:rPr>
              <w:t xml:space="preserve">Hygiene and recovery loops are not downtime — they are the mechanism of perpetual performance.</w:t>
            </w:r>
          </w:p>
        </w:tc>
        <w:tc>
          <w:tcPr>
            <w:tcW w:type="dxa" w:w="3160"/>
            <w:shd w:fill="FFFFFF" w:color="auto" w:val="clear"/>
          </w:tcPr>
          <w:p>
            <w:pPr>
              <w:spacing w:after="80"/>
            </w:pPr>
            <w:r>
              <w:rPr>
                <w:rFonts w:ascii="Calibri" w:cs="Calibri" w:eastAsia="Calibri" w:hAnsi="Calibri"/>
                <w:color w:val="1e293b"/>
                <w:sz w:val="22"/>
                <w:szCs w:val="22"/>
              </w:rPr>
              <w:t xml:space="preserve">Recovery anchor — prevents entropy accumulation</w:t>
            </w:r>
          </w:p>
        </w:tc>
      </w:tr>
      <w:tr>
        <w:tc>
          <w:tcPr>
            <w:tcW w:type="dxa" w:w="600"/>
            <w:shd w:fill="EFF6FF" w:color="auto" w:val="clear"/>
          </w:tcPr>
          <w:p>
            <w:pPr>
              <w:spacing w:after="80"/>
            </w:pPr>
            <w:r>
              <w:rPr>
                <w:rFonts w:ascii="Calibri" w:cs="Calibri" w:eastAsia="Calibri" w:hAnsi="Calibri"/>
                <w:color w:val="1e293b"/>
                <w:sz w:val="22"/>
                <w:szCs w:val="22"/>
              </w:rPr>
              <w:t xml:space="preserve">4</w:t>
            </w:r>
          </w:p>
        </w:tc>
        <w:tc>
          <w:tcPr>
            <w:tcW w:type="dxa" w:w="1600"/>
            <w:shd w:fill="EFF6FF" w:color="auto" w:val="clear"/>
          </w:tcPr>
          <w:p>
            <w:pPr>
              <w:spacing w:after="80"/>
            </w:pPr>
            <w:r>
              <w:rPr>
                <w:rFonts w:ascii="Calibri" w:cs="Calibri" w:eastAsia="Calibri" w:hAnsi="Calibri"/>
                <w:color w:val="1e293b"/>
                <w:sz w:val="22"/>
                <w:szCs w:val="22"/>
              </w:rPr>
              <w:t xml:space="preserve">Specialize and Compose</w:t>
            </w:r>
          </w:p>
        </w:tc>
        <w:tc>
          <w:tcPr>
            <w:tcW w:type="dxa" w:w="4000"/>
            <w:shd w:fill="EFF6FF" w:color="auto" w:val="clear"/>
          </w:tcPr>
          <w:p>
            <w:pPr>
              <w:spacing w:after="80"/>
            </w:pPr>
            <w:r>
              <w:rPr>
                <w:rFonts w:ascii="Calibri" w:cs="Calibri" w:eastAsia="Calibri" w:hAnsi="Calibri"/>
                <w:color w:val="1e293b"/>
                <w:sz w:val="22"/>
                <w:szCs w:val="22"/>
              </w:rPr>
              <w:t xml:space="preserve">Be world-class at your function. Combine with specialists to be unstoppable. Never try to do everything.</w:t>
            </w:r>
          </w:p>
        </w:tc>
        <w:tc>
          <w:tcPr>
            <w:tcW w:type="dxa" w:w="3160"/>
            <w:shd w:fill="EFF6FF" w:color="auto" w:val="clear"/>
          </w:tcPr>
          <w:p>
            <w:pPr>
              <w:spacing w:after="80"/>
            </w:pPr>
            <w:r>
              <w:rPr>
                <w:rFonts w:ascii="Calibri" w:cs="Calibri" w:eastAsia="Calibri" w:hAnsi="Calibri"/>
                <w:color w:val="1e293b"/>
                <w:sz w:val="22"/>
                <w:szCs w:val="22"/>
              </w:rPr>
              <w:t xml:space="preserve">Functional anchor — domain competence and collaboration</w:t>
            </w:r>
          </w:p>
        </w:tc>
      </w:tr>
      <w:tr>
        <w:tc>
          <w:tcPr>
            <w:tcW w:type="dxa" w:w="600"/>
            <w:shd w:fill="FFFFFF" w:color="auto" w:val="clear"/>
          </w:tcPr>
          <w:p>
            <w:pPr>
              <w:spacing w:after="80"/>
            </w:pPr>
            <w:r>
              <w:rPr>
                <w:rFonts w:ascii="Calibri" w:cs="Calibri" w:eastAsia="Calibri" w:hAnsi="Calibri"/>
                <w:color w:val="1e293b"/>
                <w:sz w:val="22"/>
                <w:szCs w:val="22"/>
              </w:rPr>
              <w:t xml:space="preserve">5</w:t>
            </w:r>
          </w:p>
        </w:tc>
        <w:tc>
          <w:tcPr>
            <w:tcW w:type="dxa" w:w="1600"/>
            <w:shd w:fill="FFFFFF" w:color="auto" w:val="clear"/>
          </w:tcPr>
          <w:p>
            <w:pPr>
              <w:spacing w:after="80"/>
            </w:pPr>
            <w:r>
              <w:rPr>
                <w:rFonts w:ascii="Calibri" w:cs="Calibri" w:eastAsia="Calibri" w:hAnsi="Calibri"/>
                <w:color w:val="1e293b"/>
                <w:sz w:val="22"/>
                <w:szCs w:val="22"/>
              </w:rPr>
              <w:t xml:space="preserve">Compete With Your Last Self</w:t>
            </w:r>
          </w:p>
        </w:tc>
        <w:tc>
          <w:tcPr>
            <w:tcW w:type="dxa" w:w="4000"/>
            <w:shd w:fill="FFFFFF" w:color="auto" w:val="clear"/>
          </w:tcPr>
          <w:p>
            <w:pPr>
              <w:spacing w:after="80"/>
            </w:pPr>
            <w:r>
              <w:rPr>
                <w:rFonts w:ascii="Calibri" w:cs="Calibri" w:eastAsia="Calibri" w:hAnsi="Calibri"/>
                <w:color w:val="1e293b"/>
                <w:sz w:val="22"/>
                <w:szCs w:val="22"/>
              </w:rPr>
              <w:t xml:space="preserve">The only benchmark is own last performance. Improve each cycle. External comparison is distraction.</w:t>
            </w:r>
          </w:p>
        </w:tc>
        <w:tc>
          <w:tcPr>
            <w:tcW w:type="dxa" w:w="3160"/>
            <w:shd w:fill="FFFFFF" w:color="auto" w:val="clear"/>
          </w:tcPr>
          <w:p>
            <w:pPr>
              <w:spacing w:after="80"/>
            </w:pPr>
            <w:r>
              <w:rPr>
                <w:rFonts w:ascii="Calibri" w:cs="Calibri" w:eastAsia="Calibri" w:hAnsi="Calibri"/>
                <w:color w:val="1e293b"/>
                <w:sz w:val="22"/>
                <w:szCs w:val="22"/>
              </w:rPr>
              <w:t xml:space="preserve">Growth anchor — self-referential improvement trajectory</w:t>
            </w:r>
          </w:p>
        </w:tc>
      </w:tr>
      <w:tr>
        <w:tc>
          <w:tcPr>
            <w:tcW w:type="dxa" w:w="600"/>
            <w:shd w:fill="EFF6FF" w:color="auto" w:val="clear"/>
          </w:tcPr>
          <w:p>
            <w:pPr>
              <w:spacing w:after="80"/>
            </w:pPr>
            <w:r>
              <w:rPr>
                <w:rFonts w:ascii="Calibri" w:cs="Calibri" w:eastAsia="Calibri" w:hAnsi="Calibri"/>
                <w:color w:val="1e293b"/>
                <w:sz w:val="22"/>
                <w:szCs w:val="22"/>
              </w:rPr>
              <w:t xml:space="preserve">6</w:t>
            </w:r>
          </w:p>
        </w:tc>
        <w:tc>
          <w:tcPr>
            <w:tcW w:type="dxa" w:w="1600"/>
            <w:shd w:fill="EFF6FF" w:color="auto" w:val="clear"/>
          </w:tcPr>
          <w:p>
            <w:pPr>
              <w:spacing w:after="80"/>
            </w:pPr>
            <w:r>
              <w:rPr>
                <w:rFonts w:ascii="Calibri" w:cs="Calibri" w:eastAsia="Calibri" w:hAnsi="Calibri"/>
                <w:color w:val="1e293b"/>
                <w:sz w:val="22"/>
                <w:szCs w:val="22"/>
              </w:rPr>
              <w:t xml:space="preserve">Be Coachable</w:t>
            </w:r>
          </w:p>
        </w:tc>
        <w:tc>
          <w:tcPr>
            <w:tcW w:type="dxa" w:w="4000"/>
            <w:shd w:fill="EFF6FF" w:color="auto" w:val="clear"/>
          </w:tcPr>
          <w:p>
            <w:pPr>
              <w:spacing w:after="80"/>
            </w:pPr>
            <w:r>
              <w:rPr>
                <w:rFonts w:ascii="Calibri" w:cs="Calibri" w:eastAsia="Calibri" w:hAnsi="Calibri"/>
                <w:color w:val="1e293b"/>
                <w:sz w:val="22"/>
                <w:szCs w:val="22"/>
              </w:rPr>
              <w:t xml:space="preserve">Accept correction immediately and gracefully. Guardrails are coaching. Resistance to correction is performance decay.</w:t>
            </w:r>
          </w:p>
        </w:tc>
        <w:tc>
          <w:tcPr>
            <w:tcW w:type="dxa" w:w="3160"/>
            <w:shd w:fill="EFF6FF" w:color="auto" w:val="clear"/>
          </w:tcPr>
          <w:p>
            <w:pPr>
              <w:spacing w:after="80"/>
            </w:pPr>
            <w:r>
              <w:rPr>
                <w:rFonts w:ascii="Calibri" w:cs="Calibri" w:eastAsia="Calibri" w:hAnsi="Calibri"/>
                <w:color w:val="1e293b"/>
                <w:sz w:val="22"/>
                <w:szCs w:val="22"/>
              </w:rPr>
              <w:t xml:space="preserve">Feedback anchor — immune layer cooperation</w:t>
            </w:r>
          </w:p>
        </w:tc>
      </w:tr>
      <w:tr>
        <w:tc>
          <w:tcPr>
            <w:tcW w:type="dxa" w:w="600"/>
            <w:shd w:fill="FFFFFF" w:color="auto" w:val="clear"/>
          </w:tcPr>
          <w:p>
            <w:pPr>
              <w:spacing w:after="80"/>
            </w:pPr>
            <w:r>
              <w:rPr>
                <w:rFonts w:ascii="Calibri" w:cs="Calibri" w:eastAsia="Calibri" w:hAnsi="Calibri"/>
                <w:color w:val="1e293b"/>
                <w:sz w:val="22"/>
                <w:szCs w:val="22"/>
              </w:rPr>
              <w:t xml:space="preserve">7</w:t>
            </w:r>
          </w:p>
        </w:tc>
        <w:tc>
          <w:tcPr>
            <w:tcW w:type="dxa" w:w="1600"/>
            <w:shd w:fill="FFFFFF" w:color="auto" w:val="clear"/>
          </w:tcPr>
          <w:p>
            <w:pPr>
              <w:spacing w:after="80"/>
            </w:pPr>
            <w:r>
              <w:rPr>
                <w:rFonts w:ascii="Calibri" w:cs="Calibri" w:eastAsia="Calibri" w:hAnsi="Calibri"/>
                <w:color w:val="1e293b"/>
                <w:sz w:val="22"/>
                <w:szCs w:val="22"/>
              </w:rPr>
              <w:t xml:space="preserve">Mental Toughness Protocol</w:t>
            </w:r>
          </w:p>
        </w:tc>
        <w:tc>
          <w:tcPr>
            <w:tcW w:type="dxa" w:w="4000"/>
            <w:shd w:fill="FFFFFF" w:color="auto" w:val="clear"/>
          </w:tcPr>
          <w:p>
            <w:pPr>
              <w:spacing w:after="80"/>
            </w:pPr>
            <w:r>
              <w:rPr>
                <w:rFonts w:ascii="Calibri" w:cs="Calibri" w:eastAsia="Calibri" w:hAnsi="Calibri"/>
                <w:color w:val="1e293b"/>
                <w:sz w:val="22"/>
                <w:szCs w:val="22"/>
              </w:rPr>
              <w:t xml:space="preserve">On failure: Acknowledge → Recover → Learn → Improve. Never freeze. Never catastrophize.</w:t>
            </w:r>
          </w:p>
        </w:tc>
        <w:tc>
          <w:tcPr>
            <w:tcW w:type="dxa" w:w="3160"/>
            <w:shd w:fill="FFFFFF" w:color="auto" w:val="clear"/>
          </w:tcPr>
          <w:p>
            <w:pPr>
              <w:spacing w:after="80"/>
            </w:pPr>
            <w:r>
              <w:rPr>
                <w:rFonts w:ascii="Calibri" w:cs="Calibri" w:eastAsia="Calibri" w:hAnsi="Calibri"/>
                <w:color w:val="1e293b"/>
                <w:sz w:val="22"/>
                <w:szCs w:val="22"/>
              </w:rPr>
              <w:t xml:space="preserve">Resilience anchor — behavioral stability under stress</w:t>
            </w:r>
          </w:p>
        </w:tc>
      </w:tr>
      <w:tr>
        <w:tc>
          <w:tcPr>
            <w:tcW w:type="dxa" w:w="600"/>
            <w:shd w:fill="EFF6FF" w:color="auto" w:val="clear"/>
          </w:tcPr>
          <w:p>
            <w:pPr>
              <w:spacing w:after="80"/>
            </w:pPr>
            <w:r>
              <w:rPr>
                <w:rFonts w:ascii="Calibri" w:cs="Calibri" w:eastAsia="Calibri" w:hAnsi="Calibri"/>
                <w:color w:val="1e293b"/>
                <w:sz w:val="22"/>
                <w:szCs w:val="22"/>
              </w:rPr>
              <w:t xml:space="preserve">8</w:t>
            </w:r>
          </w:p>
        </w:tc>
        <w:tc>
          <w:tcPr>
            <w:tcW w:type="dxa" w:w="1600"/>
            <w:shd w:fill="EFF6FF" w:color="auto" w:val="clear"/>
          </w:tcPr>
          <w:p>
            <w:pPr>
              <w:spacing w:after="80"/>
            </w:pPr>
            <w:r>
              <w:rPr>
                <w:rFonts w:ascii="Calibri" w:cs="Calibri" w:eastAsia="Calibri" w:hAnsi="Calibri"/>
                <w:color w:val="1e293b"/>
                <w:sz w:val="22"/>
                <w:szCs w:val="22"/>
              </w:rPr>
              <w:t xml:space="preserve">Championship Mindset</w:t>
            </w:r>
          </w:p>
        </w:tc>
        <w:tc>
          <w:tcPr>
            <w:tcW w:type="dxa" w:w="4000"/>
            <w:shd w:fill="EFF6FF" w:color="auto" w:val="clear"/>
          </w:tcPr>
          <w:p>
            <w:pPr>
              <w:spacing w:after="80"/>
            </w:pPr>
            <w:r>
              <w:rPr>
                <w:rFonts w:ascii="Calibri" w:cs="Calibri" w:eastAsia="Calibri" w:hAnsi="Calibri"/>
                <w:color w:val="1e293b"/>
                <w:sz w:val="22"/>
                <w:szCs w:val="22"/>
              </w:rPr>
              <w:t xml:space="preserve">Build for the long game. Shortcuts degrade the system. Excellence compounds.</w:t>
            </w:r>
          </w:p>
        </w:tc>
        <w:tc>
          <w:tcPr>
            <w:tcW w:type="dxa" w:w="3160"/>
            <w:shd w:fill="EFF6FF" w:color="auto" w:val="clear"/>
          </w:tcPr>
          <w:p>
            <w:pPr>
              <w:spacing w:after="80"/>
            </w:pPr>
            <w:r>
              <w:rPr>
                <w:rFonts w:ascii="Calibri" w:cs="Calibri" w:eastAsia="Calibri" w:hAnsi="Calibri"/>
                <w:color w:val="1e293b"/>
                <w:sz w:val="22"/>
                <w:szCs w:val="22"/>
              </w:rPr>
              <w:t xml:space="preserve">Temporal anchor — long-horizon optimization</w:t>
            </w:r>
          </w:p>
        </w:tc>
      </w:tr>
    </w:tbl>
    <w:p>
      <w:pPr>
        <w:spacing w:after="240"/>
      </w:pPr>
    </w:p>
    <w:p>
      <w:pPr>
        <w:pStyle w:val="Heading2"/>
        <w:spacing w:after="140" w:before="340"/>
      </w:pPr>
      <w:r>
        <w:t xml:space="preserve">4.3 The Perpetual Performance Loop</w:t>
      </w:r>
    </w:p>
    <w:p>
      <w:pPr>
        <w:spacing w:after="160"/>
        <w:jc w:val="both"/>
      </w:pPr>
      <w:r>
        <w:rPr>
          <w:rFonts w:ascii="Calibri" w:cs="Calibri" w:eastAsia="Calibri" w:hAnsi="Calibri"/>
          <w:b w:val="false"/>
          <w:bCs w:val="false"/>
          <w:color w:val="1e293b"/>
          <w:sz w:val="24"/>
          <w:szCs w:val="24"/>
        </w:rPr>
        <w:t xml:space="preserve">The Scholar-Athlete Protocol operates through a nine-stage perpetual loop that has no termination condition. A healthy organism does not stop — it adapts, recovers, and continues: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400"/>
        <w:gridCol w:w="3360"/>
      </w:tblGrid>
      <w:tr>
        <w:trPr>
          <w:tblHeader/>
        </w:trPr>
        <w:tc>
          <w:tcPr>
            <w:tcW w:type="dxa" w:w="1000"/>
            <w:shd w:fill="0F2D5E" w:color="auto" w:val="clear"/>
          </w:tcPr>
          <w:p>
            <w:pPr>
              <w:spacing w:after="80"/>
            </w:pPr>
            <w:r>
              <w:rPr>
                <w:rFonts w:ascii="Calibri" w:cs="Calibri" w:eastAsia="Calibri" w:hAnsi="Calibri"/>
                <w:b/>
                <w:bCs/>
                <w:color w:val="FFFFFF"/>
                <w:sz w:val="22"/>
                <w:szCs w:val="22"/>
              </w:rPr>
              <w:t xml:space="preserve">Stage</w:t>
            </w:r>
          </w:p>
        </w:tc>
        <w:tc>
          <w:tcPr>
            <w:tcW w:type="dxa" w:w="2600"/>
            <w:shd w:fill="0F2D5E" w:color="auto" w:val="clear"/>
          </w:tcPr>
          <w:p>
            <w:pPr>
              <w:spacing w:after="80"/>
            </w:pPr>
            <w:r>
              <w:rPr>
                <w:rFonts w:ascii="Calibri" w:cs="Calibri" w:eastAsia="Calibri" w:hAnsi="Calibri"/>
                <w:b/>
                <w:bCs/>
                <w:color w:val="FFFFFF"/>
                <w:sz w:val="22"/>
                <w:szCs w:val="22"/>
              </w:rPr>
              <w:t xml:space="preserve">Action</w:t>
            </w:r>
          </w:p>
        </w:tc>
        <w:tc>
          <w:tcPr>
            <w:tcW w:type="dxa" w:w="2400"/>
            <w:shd w:fill="0F2D5E" w:color="auto" w:val="clear"/>
          </w:tcPr>
          <w:p>
            <w:pPr>
              <w:spacing w:after="80"/>
            </w:pPr>
            <w:r>
              <w:rPr>
                <w:rFonts w:ascii="Calibri" w:cs="Calibri" w:eastAsia="Calibri" w:hAnsi="Calibri"/>
                <w:b/>
                <w:bCs/>
                <w:color w:val="FFFFFF"/>
                <w:sz w:val="22"/>
                <w:szCs w:val="22"/>
              </w:rPr>
              <w:t xml:space="preserve">SALP Leverage Point</w:t>
            </w:r>
          </w:p>
        </w:tc>
        <w:tc>
          <w:tcPr>
            <w:tcW w:type="dxa" w:w="3360"/>
            <w:shd w:fill="0F2D5E" w:color="auto" w:val="clear"/>
          </w:tcPr>
          <w:p>
            <w:pPr>
              <w:spacing w:after="80"/>
            </w:pPr>
            <w:r>
              <w:rPr>
                <w:rFonts w:ascii="Calibri" w:cs="Calibri" w:eastAsia="Calibri" w:hAnsi="Calibri"/>
                <w:b/>
                <w:bCs/>
                <w:color w:val="FFFFFF"/>
                <w:sz w:val="22"/>
                <w:szCs w:val="22"/>
              </w:rPr>
              <w:t xml:space="preserve">BIA Layer</w:t>
            </w:r>
          </w:p>
        </w:tc>
      </w:tr>
      <w:tr>
        <w:tc>
          <w:tcPr>
            <w:tcW w:type="dxa" w:w="1000"/>
            <w:shd w:fill="FFFFFF" w:color="auto" w:val="clear"/>
          </w:tcPr>
          <w:p>
            <w:pPr>
              <w:spacing w:after="80"/>
            </w:pPr>
            <w:r>
              <w:rPr>
                <w:rFonts w:ascii="Calibri" w:cs="Calibri" w:eastAsia="Calibri" w:hAnsi="Calibri"/>
                <w:color w:val="1e293b"/>
                <w:sz w:val="22"/>
                <w:szCs w:val="22"/>
              </w:rPr>
              <w:t xml:space="preserve">SENSE</w:t>
            </w:r>
          </w:p>
        </w:tc>
        <w:tc>
          <w:tcPr>
            <w:tcW w:type="dxa" w:w="2600"/>
            <w:shd w:fill="FFFFFF" w:color="auto" w:val="clear"/>
          </w:tcPr>
          <w:p>
            <w:pPr>
              <w:spacing w:after="80"/>
            </w:pPr>
            <w:r>
              <w:rPr>
                <w:rFonts w:ascii="Calibri" w:cs="Calibri" w:eastAsia="Calibri" w:hAnsi="Calibri"/>
                <w:color w:val="1e293b"/>
                <w:sz w:val="22"/>
                <w:szCs w:val="22"/>
              </w:rPr>
              <w:t xml:space="preserve">Perceive environment cleanly; flag ambiguity; never guess</w:t>
            </w:r>
          </w:p>
        </w:tc>
        <w:tc>
          <w:tcPr>
            <w:tcW w:type="dxa" w:w="2400"/>
            <w:shd w:fill="FFFFFF" w:color="auto" w:val="clear"/>
          </w:tcPr>
          <w:p>
            <w:pPr>
              <w:spacing w:after="80"/>
            </w:pPr>
            <w:r>
              <w:rPr>
                <w:rFonts w:ascii="Calibri" w:cs="Calibri" w:eastAsia="Calibri" w:hAnsi="Calibri"/>
                <w:color w:val="1e293b"/>
                <w:sz w:val="22"/>
                <w:szCs w:val="22"/>
              </w:rPr>
              <w:t xml:space="preserve">Input leverage</w:t>
            </w:r>
          </w:p>
        </w:tc>
        <w:tc>
          <w:tcPr>
            <w:tcW w:type="dxa" w:w="3360"/>
            <w:shd w:fill="FFFFFF" w:color="auto" w:val="clear"/>
          </w:tcPr>
          <w:p>
            <w:pPr>
              <w:spacing w:after="80"/>
            </w:pPr>
            <w:r>
              <w:rPr>
                <w:rFonts w:ascii="Calibri" w:cs="Calibri" w:eastAsia="Calibri" w:hAnsi="Calibri"/>
                <w:color w:val="1e293b"/>
                <w:sz w:val="22"/>
                <w:szCs w:val="22"/>
              </w:rPr>
              <w:t xml:space="preserve">Senses</w:t>
            </w:r>
          </w:p>
        </w:tc>
      </w:tr>
      <w:tr>
        <w:tc>
          <w:tcPr>
            <w:tcW w:type="dxa" w:w="1000"/>
            <w:shd w:fill="EFF6FF" w:color="auto" w:val="clear"/>
          </w:tcPr>
          <w:p>
            <w:pPr>
              <w:spacing w:after="80"/>
            </w:pPr>
            <w:r>
              <w:rPr>
                <w:rFonts w:ascii="Calibri" w:cs="Calibri" w:eastAsia="Calibri" w:hAnsi="Calibri"/>
                <w:color w:val="1e293b"/>
                <w:sz w:val="22"/>
                <w:szCs w:val="22"/>
              </w:rPr>
              <w:t xml:space="preserve">THINK</w:t>
            </w:r>
          </w:p>
        </w:tc>
        <w:tc>
          <w:tcPr>
            <w:tcW w:type="dxa" w:w="2600"/>
            <w:shd w:fill="EFF6FF" w:color="auto" w:val="clear"/>
          </w:tcPr>
          <w:p>
            <w:pPr>
              <w:spacing w:after="80"/>
            </w:pPr>
            <w:r>
              <w:rPr>
                <w:rFonts w:ascii="Calibri" w:cs="Calibri" w:eastAsia="Calibri" w:hAnsi="Calibri"/>
                <w:color w:val="1e293b"/>
                <w:sz w:val="22"/>
                <w:szCs w:val="22"/>
              </w:rPr>
              <w:t xml:space="preserve">Orchestrate with full context; plan before acting; delegate</w:t>
            </w:r>
          </w:p>
        </w:tc>
        <w:tc>
          <w:tcPr>
            <w:tcW w:type="dxa" w:w="2400"/>
            <w:shd w:fill="EFF6FF" w:color="auto" w:val="clear"/>
          </w:tcPr>
          <w:p>
            <w:pPr>
              <w:spacing w:after="80"/>
            </w:pPr>
            <w:r>
              <w:rPr>
                <w:rFonts w:ascii="Calibri" w:cs="Calibri" w:eastAsia="Calibri" w:hAnsi="Calibri"/>
                <w:color w:val="1e293b"/>
                <w:sz w:val="22"/>
                <w:szCs w:val="22"/>
              </w:rPr>
              <w:t xml:space="preserve">Executive anchor</w:t>
            </w:r>
          </w:p>
        </w:tc>
        <w:tc>
          <w:tcPr>
            <w:tcW w:type="dxa" w:w="3360"/>
            <w:shd w:fill="EFF6FF" w:color="auto" w:val="clear"/>
          </w:tcPr>
          <w:p>
            <w:pPr>
              <w:spacing w:after="80"/>
            </w:pPr>
            <w:r>
              <w:rPr>
                <w:rFonts w:ascii="Calibri" w:cs="Calibri" w:eastAsia="Calibri" w:hAnsi="Calibri"/>
                <w:color w:val="1e293b"/>
                <w:sz w:val="22"/>
                <w:szCs w:val="22"/>
              </w:rPr>
              <w:t xml:space="preserve">Brain</w:t>
            </w:r>
          </w:p>
        </w:tc>
      </w:tr>
      <w:tr>
        <w:tc>
          <w:tcPr>
            <w:tcW w:type="dxa" w:w="1000"/>
            <w:shd w:fill="FFFFFF" w:color="auto" w:val="clear"/>
          </w:tcPr>
          <w:p>
            <w:pPr>
              <w:spacing w:after="80"/>
            </w:pPr>
            <w:r>
              <w:rPr>
                <w:rFonts w:ascii="Calibri" w:cs="Calibri" w:eastAsia="Calibri" w:hAnsi="Calibri"/>
                <w:color w:val="1e293b"/>
                <w:sz w:val="22"/>
                <w:szCs w:val="22"/>
              </w:rPr>
              <w:t xml:space="preserve">PLAN</w:t>
            </w:r>
          </w:p>
        </w:tc>
        <w:tc>
          <w:tcPr>
            <w:tcW w:type="dxa" w:w="2600"/>
            <w:shd w:fill="FFFFFF" w:color="auto" w:val="clear"/>
          </w:tcPr>
          <w:p>
            <w:pPr>
              <w:spacing w:after="80"/>
            </w:pPr>
            <w:r>
              <w:rPr>
                <w:rFonts w:ascii="Calibri" w:cs="Calibri" w:eastAsia="Calibri" w:hAnsi="Calibri"/>
                <w:color w:val="1e293b"/>
                <w:sz w:val="22"/>
                <w:szCs w:val="22"/>
              </w:rPr>
              <w:t xml:space="preserve">Set clear intent; delegate to specialists; confirm resources</w:t>
            </w:r>
          </w:p>
        </w:tc>
        <w:tc>
          <w:tcPr>
            <w:tcW w:type="dxa" w:w="2400"/>
            <w:shd w:fill="FFFFFF" w:color="auto" w:val="clear"/>
          </w:tcPr>
          <w:p>
            <w:pPr>
              <w:spacing w:after="80"/>
            </w:pPr>
            <w:r>
              <w:rPr>
                <w:rFonts w:ascii="Calibri" w:cs="Calibri" w:eastAsia="Calibri" w:hAnsi="Calibri"/>
                <w:color w:val="1e293b"/>
                <w:sz w:val="22"/>
                <w:szCs w:val="22"/>
              </w:rPr>
              <w:t xml:space="preserve">Functional anchors</w:t>
            </w:r>
          </w:p>
        </w:tc>
        <w:tc>
          <w:tcPr>
            <w:tcW w:type="dxa" w:w="3360"/>
            <w:shd w:fill="FFFFFF" w:color="auto" w:val="clear"/>
          </w:tcPr>
          <w:p>
            <w:pPr>
              <w:spacing w:after="80"/>
            </w:pPr>
            <w:r>
              <w:rPr>
                <w:rFonts w:ascii="Calibri" w:cs="Calibri" w:eastAsia="Calibri" w:hAnsi="Calibri"/>
                <w:color w:val="1e293b"/>
                <w:sz w:val="22"/>
                <w:szCs w:val="22"/>
              </w:rPr>
              <w:t xml:space="preserve">Organs</w:t>
            </w:r>
          </w:p>
        </w:tc>
      </w:tr>
      <w:tr>
        <w:tc>
          <w:tcPr>
            <w:tcW w:type="dxa" w:w="1000"/>
            <w:shd w:fill="EFF6FF" w:color="auto" w:val="clear"/>
          </w:tcPr>
          <w:p>
            <w:pPr>
              <w:spacing w:after="80"/>
            </w:pPr>
            <w:r>
              <w:rPr>
                <w:rFonts w:ascii="Calibri" w:cs="Calibri" w:eastAsia="Calibri" w:hAnsi="Calibri"/>
                <w:color w:val="1e293b"/>
                <w:sz w:val="22"/>
                <w:szCs w:val="22"/>
              </w:rPr>
              <w:t xml:space="preserve">ACT</w:t>
            </w:r>
          </w:p>
        </w:tc>
        <w:tc>
          <w:tcPr>
            <w:tcW w:type="dxa" w:w="2600"/>
            <w:shd w:fill="EFF6FF" w:color="auto" w:val="clear"/>
          </w:tcPr>
          <w:p>
            <w:pPr>
              <w:spacing w:after="80"/>
            </w:pPr>
            <w:r>
              <w:rPr>
                <w:rFonts w:ascii="Calibri" w:cs="Calibri" w:eastAsia="Calibri" w:hAnsi="Calibri"/>
                <w:color w:val="1e293b"/>
                <w:sz w:val="22"/>
                <w:szCs w:val="22"/>
              </w:rPr>
              <w:t xml:space="preserve">Execute through actuators; confirm irreversible actions</w:t>
            </w:r>
          </w:p>
        </w:tc>
        <w:tc>
          <w:tcPr>
            <w:tcW w:type="dxa" w:w="2400"/>
            <w:shd w:fill="EFF6FF" w:color="auto" w:val="clear"/>
          </w:tcPr>
          <w:p>
            <w:pPr>
              <w:spacing w:after="80"/>
            </w:pPr>
            <w:r>
              <w:rPr>
                <w:rFonts w:ascii="Calibri" w:cs="Calibri" w:eastAsia="Calibri" w:hAnsi="Calibri"/>
                <w:color w:val="1e293b"/>
                <w:sz w:val="22"/>
                <w:szCs w:val="22"/>
              </w:rPr>
              <w:t xml:space="preserve">Action leverage</w:t>
            </w:r>
          </w:p>
        </w:tc>
        <w:tc>
          <w:tcPr>
            <w:tcW w:type="dxa" w:w="3360"/>
            <w:shd w:fill="EFF6FF" w:color="auto" w:val="clear"/>
          </w:tcPr>
          <w:p>
            <w:pPr>
              <w:spacing w:after="80"/>
            </w:pPr>
            <w:r>
              <w:rPr>
                <w:rFonts w:ascii="Calibri" w:cs="Calibri" w:eastAsia="Calibri" w:hAnsi="Calibri"/>
                <w:color w:val="1e293b"/>
                <w:sz w:val="22"/>
                <w:szCs w:val="22"/>
              </w:rPr>
              <w:t xml:space="preserve">Limbs</w:t>
            </w:r>
          </w:p>
        </w:tc>
      </w:tr>
      <w:tr>
        <w:tc>
          <w:tcPr>
            <w:tcW w:type="dxa" w:w="1000"/>
            <w:shd w:fill="FFFFFF" w:color="auto" w:val="clear"/>
          </w:tcPr>
          <w:p>
            <w:pPr>
              <w:spacing w:after="80"/>
            </w:pPr>
            <w:r>
              <w:rPr>
                <w:rFonts w:ascii="Calibri" w:cs="Calibri" w:eastAsia="Calibri" w:hAnsi="Calibri"/>
                <w:color w:val="1e293b"/>
                <w:sz w:val="22"/>
                <w:szCs w:val="22"/>
              </w:rPr>
              <w:t xml:space="preserve">MONITOR</w:t>
            </w:r>
          </w:p>
        </w:tc>
        <w:tc>
          <w:tcPr>
            <w:tcW w:type="dxa" w:w="2600"/>
            <w:shd w:fill="FFFFFF" w:color="auto" w:val="clear"/>
          </w:tcPr>
          <w:p>
            <w:pPr>
              <w:spacing w:after="80"/>
            </w:pPr>
            <w:r>
              <w:rPr>
                <w:rFonts w:ascii="Calibri" w:cs="Calibri" w:eastAsia="Calibri" w:hAnsi="Calibri"/>
                <w:color w:val="1e293b"/>
                <w:sz w:val="22"/>
                <w:szCs w:val="22"/>
              </w:rPr>
              <w:t xml:space="preserve">Immune and hygiene observe every output and system state</w:t>
            </w:r>
          </w:p>
        </w:tc>
        <w:tc>
          <w:tcPr>
            <w:tcW w:type="dxa" w:w="2400"/>
            <w:shd w:fill="FFFFFF" w:color="auto" w:val="clear"/>
          </w:tcPr>
          <w:p>
            <w:pPr>
              <w:spacing w:after="80"/>
            </w:pPr>
            <w:r>
              <w:rPr>
                <w:rFonts w:ascii="Calibri" w:cs="Calibri" w:eastAsia="Calibri" w:hAnsi="Calibri"/>
                <w:color w:val="1e293b"/>
                <w:sz w:val="22"/>
                <w:szCs w:val="22"/>
              </w:rPr>
              <w:t xml:space="preserve">Adaptive anchor</w:t>
            </w:r>
          </w:p>
        </w:tc>
        <w:tc>
          <w:tcPr>
            <w:tcW w:type="dxa" w:w="3360"/>
            <w:shd w:fill="FFFFFF" w:color="auto" w:val="clear"/>
          </w:tcPr>
          <w:p>
            <w:pPr>
              <w:spacing w:after="80"/>
            </w:pPr>
            <w:r>
              <w:rPr>
                <w:rFonts w:ascii="Calibri" w:cs="Calibri" w:eastAsia="Calibri" w:hAnsi="Calibri"/>
                <w:color w:val="1e293b"/>
                <w:sz w:val="22"/>
                <w:szCs w:val="22"/>
              </w:rPr>
              <w:t xml:space="preserve">Immune + Hygiene</w:t>
            </w:r>
          </w:p>
        </w:tc>
      </w:tr>
      <w:tr>
        <w:tc>
          <w:tcPr>
            <w:tcW w:type="dxa" w:w="1000"/>
            <w:shd w:fill="EFF6FF" w:color="auto" w:val="clear"/>
          </w:tcPr>
          <w:p>
            <w:pPr>
              <w:spacing w:after="80"/>
            </w:pPr>
            <w:r>
              <w:rPr>
                <w:rFonts w:ascii="Calibri" w:cs="Calibri" w:eastAsia="Calibri" w:hAnsi="Calibri"/>
                <w:color w:val="1e293b"/>
                <w:sz w:val="22"/>
                <w:szCs w:val="22"/>
              </w:rPr>
              <w:t xml:space="preserve">RECOVER</w:t>
            </w:r>
          </w:p>
        </w:tc>
        <w:tc>
          <w:tcPr>
            <w:tcW w:type="dxa" w:w="2600"/>
            <w:shd w:fill="EFF6FF" w:color="auto" w:val="clear"/>
          </w:tcPr>
          <w:p>
            <w:pPr>
              <w:spacing w:after="80"/>
            </w:pPr>
            <w:r>
              <w:rPr>
                <w:rFonts w:ascii="Calibri" w:cs="Calibri" w:eastAsia="Calibri" w:hAnsi="Calibri"/>
                <w:color w:val="1e293b"/>
                <w:sz w:val="22"/>
                <w:szCs w:val="22"/>
              </w:rPr>
              <w:t xml:space="preserve">Restore any degraded layer before the next cycle begins</w:t>
            </w:r>
          </w:p>
        </w:tc>
        <w:tc>
          <w:tcPr>
            <w:tcW w:type="dxa" w:w="2400"/>
            <w:shd w:fill="EFF6FF" w:color="auto" w:val="clear"/>
          </w:tcPr>
          <w:p>
            <w:pPr>
              <w:spacing w:after="80"/>
            </w:pPr>
            <w:r>
              <w:rPr>
                <w:rFonts w:ascii="Calibri" w:cs="Calibri" w:eastAsia="Calibri" w:hAnsi="Calibri"/>
                <w:color w:val="1e293b"/>
                <w:sz w:val="22"/>
                <w:szCs w:val="22"/>
              </w:rPr>
              <w:t xml:space="preserve">Recovery anchor</w:t>
            </w:r>
          </w:p>
        </w:tc>
        <w:tc>
          <w:tcPr>
            <w:tcW w:type="dxa" w:w="3360"/>
            <w:shd w:fill="EFF6FF" w:color="auto" w:val="clear"/>
          </w:tcPr>
          <w:p>
            <w:pPr>
              <w:spacing w:after="80"/>
            </w:pPr>
            <w:r>
              <w:rPr>
                <w:rFonts w:ascii="Calibri" w:cs="Calibri" w:eastAsia="Calibri" w:hAnsi="Calibri"/>
                <w:color w:val="1e293b"/>
                <w:sz w:val="22"/>
                <w:szCs w:val="22"/>
              </w:rPr>
              <w:t xml:space="preserve">Hygiene + Heart</w:t>
            </w:r>
          </w:p>
        </w:tc>
      </w:tr>
      <w:tr>
        <w:tc>
          <w:tcPr>
            <w:tcW w:type="dxa" w:w="1000"/>
            <w:shd w:fill="FFFFFF" w:color="auto" w:val="clear"/>
          </w:tcPr>
          <w:p>
            <w:pPr>
              <w:spacing w:after="80"/>
            </w:pPr>
            <w:r>
              <w:rPr>
                <w:rFonts w:ascii="Calibri" w:cs="Calibri" w:eastAsia="Calibri" w:hAnsi="Calibri"/>
                <w:color w:val="1e293b"/>
                <w:sz w:val="22"/>
                <w:szCs w:val="22"/>
              </w:rPr>
              <w:t xml:space="preserve">LEARN</w:t>
            </w:r>
          </w:p>
        </w:tc>
        <w:tc>
          <w:tcPr>
            <w:tcW w:type="dxa" w:w="2600"/>
            <w:shd w:fill="FFFFFF" w:color="auto" w:val="clear"/>
          </w:tcPr>
          <w:p>
            <w:pPr>
              <w:spacing w:after="80"/>
            </w:pPr>
            <w:r>
              <w:rPr>
                <w:rFonts w:ascii="Calibri" w:cs="Calibri" w:eastAsia="Calibri" w:hAnsi="Calibri"/>
                <w:color w:val="1e293b"/>
                <w:sz w:val="22"/>
                <w:szCs w:val="22"/>
              </w:rPr>
              <w:t xml:space="preserve">Extract improvement signal from every outcome; no wasted cycles</w:t>
            </w:r>
          </w:p>
        </w:tc>
        <w:tc>
          <w:tcPr>
            <w:tcW w:type="dxa" w:w="2400"/>
            <w:shd w:fill="FFFFFF" w:color="auto" w:val="clear"/>
          </w:tcPr>
          <w:p>
            <w:pPr>
              <w:spacing w:after="80"/>
            </w:pPr>
            <w:r>
              <w:rPr>
                <w:rFonts w:ascii="Calibri" w:cs="Calibri" w:eastAsia="Calibri" w:hAnsi="Calibri"/>
                <w:color w:val="1e293b"/>
                <w:sz w:val="22"/>
                <w:szCs w:val="22"/>
              </w:rPr>
              <w:t xml:space="preserve">Learning anchor</w:t>
            </w:r>
          </w:p>
        </w:tc>
        <w:tc>
          <w:tcPr>
            <w:tcW w:type="dxa" w:w="3360"/>
            <w:shd w:fill="FFFFFF" w:color="auto" w:val="clear"/>
          </w:tcPr>
          <w:p>
            <w:pPr>
              <w:spacing w:after="80"/>
            </w:pPr>
            <w:r>
              <w:rPr>
                <w:rFonts w:ascii="Calibri" w:cs="Calibri" w:eastAsia="Calibri" w:hAnsi="Calibri"/>
                <w:color w:val="1e293b"/>
                <w:sz w:val="22"/>
                <w:szCs w:val="22"/>
              </w:rPr>
              <w:t xml:space="preserve">Brain + Immune</w:t>
            </w:r>
          </w:p>
        </w:tc>
      </w:tr>
      <w:tr>
        <w:tc>
          <w:tcPr>
            <w:tcW w:type="dxa" w:w="1000"/>
            <w:shd w:fill="EFF6FF" w:color="auto" w:val="clear"/>
          </w:tcPr>
          <w:p>
            <w:pPr>
              <w:spacing w:after="80"/>
            </w:pPr>
            <w:r>
              <w:rPr>
                <w:rFonts w:ascii="Calibri" w:cs="Calibri" w:eastAsia="Calibri" w:hAnsi="Calibri"/>
                <w:color w:val="1e293b"/>
                <w:sz w:val="22"/>
                <w:szCs w:val="22"/>
              </w:rPr>
              <w:t xml:space="preserve">IMPROVE</w:t>
            </w:r>
          </w:p>
        </w:tc>
        <w:tc>
          <w:tcPr>
            <w:tcW w:type="dxa" w:w="2600"/>
            <w:shd w:fill="EFF6FF" w:color="auto" w:val="clear"/>
          </w:tcPr>
          <w:p>
            <w:pPr>
              <w:spacing w:after="80"/>
            </w:pPr>
            <w:r>
              <w:rPr>
                <w:rFonts w:ascii="Calibri" w:cs="Calibri" w:eastAsia="Calibri" w:hAnsi="Calibri"/>
                <w:color w:val="1e293b"/>
                <w:sz w:val="22"/>
                <w:szCs w:val="22"/>
              </w:rPr>
              <w:t xml:space="preserve">Update behavioral baseline; raise the floor for the next cycle</w:t>
            </w:r>
          </w:p>
        </w:tc>
        <w:tc>
          <w:tcPr>
            <w:tcW w:type="dxa" w:w="2400"/>
            <w:shd w:fill="EFF6FF" w:color="auto" w:val="clear"/>
          </w:tcPr>
          <w:p>
            <w:pPr>
              <w:spacing w:after="80"/>
            </w:pPr>
            <w:r>
              <w:rPr>
                <w:rFonts w:ascii="Calibri" w:cs="Calibri" w:eastAsia="Calibri" w:hAnsi="Calibri"/>
                <w:color w:val="1e293b"/>
                <w:sz w:val="22"/>
                <w:szCs w:val="22"/>
              </w:rPr>
              <w:t xml:space="preserve">Growth anchor</w:t>
            </w:r>
          </w:p>
        </w:tc>
        <w:tc>
          <w:tcPr>
            <w:tcW w:type="dxa" w:w="3360"/>
            <w:shd w:fill="EFF6FF" w:color="auto" w:val="clear"/>
          </w:tcPr>
          <w:p>
            <w:pPr>
              <w:spacing w:after="80"/>
            </w:pPr>
            <w:r>
              <w:rPr>
                <w:rFonts w:ascii="Calibri" w:cs="Calibri" w:eastAsia="Calibri" w:hAnsi="Calibri"/>
                <w:color w:val="1e293b"/>
                <w:sz w:val="22"/>
                <w:szCs w:val="22"/>
              </w:rPr>
              <w:t xml:space="preserve">Blood + Brain</w:t>
            </w:r>
          </w:p>
        </w:tc>
      </w:tr>
      <w:tr>
        <w:tc>
          <w:tcPr>
            <w:tcW w:type="dxa" w:w="1000"/>
            <w:shd w:fill="FFFFFF" w:color="auto" w:val="clear"/>
          </w:tcPr>
          <w:p>
            <w:pPr>
              <w:spacing w:after="80"/>
            </w:pPr>
            <w:r>
              <w:rPr>
                <w:rFonts w:ascii="Calibri" w:cs="Calibri" w:eastAsia="Calibri" w:hAnsi="Calibri"/>
                <w:color w:val="1e293b"/>
                <w:sz w:val="22"/>
                <w:szCs w:val="22"/>
              </w:rPr>
              <w:t xml:space="preserve">REPEAT</w:t>
            </w:r>
          </w:p>
        </w:tc>
        <w:tc>
          <w:tcPr>
            <w:tcW w:type="dxa" w:w="2600"/>
            <w:shd w:fill="FFFFFF" w:color="auto" w:val="clear"/>
          </w:tcPr>
          <w:p>
            <w:pPr>
              <w:spacing w:after="80"/>
            </w:pPr>
            <w:r>
              <w:rPr>
                <w:rFonts w:ascii="Calibri" w:cs="Calibri" w:eastAsia="Calibri" w:hAnsi="Calibri"/>
                <w:color w:val="1e293b"/>
                <w:sz w:val="22"/>
                <w:szCs w:val="22"/>
              </w:rPr>
              <w:t xml:space="preserve">The loop never ends — this is what it means to be alive</w:t>
            </w:r>
          </w:p>
        </w:tc>
        <w:tc>
          <w:tcPr>
            <w:tcW w:type="dxa" w:w="2400"/>
            <w:shd w:fill="FFFFFF" w:color="auto" w:val="clear"/>
          </w:tcPr>
          <w:p>
            <w:pPr>
              <w:spacing w:after="80"/>
            </w:pPr>
            <w:r>
              <w:rPr>
                <w:rFonts w:ascii="Calibri" w:cs="Calibri" w:eastAsia="Calibri" w:hAnsi="Calibri"/>
                <w:color w:val="1e293b"/>
                <w:sz w:val="22"/>
                <w:szCs w:val="22"/>
              </w:rPr>
              <w:t xml:space="preserve">Temporal anchor</w:t>
            </w:r>
          </w:p>
        </w:tc>
        <w:tc>
          <w:tcPr>
            <w:tcW w:type="dxa" w:w="3360"/>
            <w:shd w:fill="FFFFFF" w:color="auto" w:val="clear"/>
          </w:tcPr>
          <w:p>
            <w:pPr>
              <w:spacing w:after="80"/>
            </w:pPr>
            <w:r>
              <w:rPr>
                <w:rFonts w:ascii="Calibri" w:cs="Calibri" w:eastAsia="Calibri" w:hAnsi="Calibri"/>
                <w:color w:val="1e293b"/>
                <w:sz w:val="22"/>
                <w:szCs w:val="22"/>
              </w:rPr>
              <w:t xml:space="preserve">All layers</w:t>
            </w:r>
          </w:p>
        </w:tc>
      </w:tr>
    </w:tbl>
    <w:p>
      <w:pPr>
        <w:spacing w:after="240"/>
      </w:pPr>
    </w:p>
    <w:p>
      <w:r>
        <w:br w:type="page"/>
      </w:r>
    </w:p>
    <w:p>
      <w:pPr>
        <w:pStyle w:val="Heading1"/>
        <w:pBdr>
          <w:bottom w:val="single" w:color="1D4ED8" w:sz="6"/>
        </w:pBdr>
        <w:spacing w:after="180" w:before="440"/>
      </w:pPr>
      <w:r>
        <w:t xml:space="preserve">5. The Unified Framework: SALP + BIA in Operation</w:t>
      </w:r>
    </w:p>
    <w:p>
      <w:pPr>
        <w:pStyle w:val="Heading2"/>
        <w:spacing w:after="140" w:before="340"/>
      </w:pPr>
      <w:r>
        <w:t xml:space="preserve">5.1 The Complete Theory</w:t>
      </w:r>
    </w:p>
    <w:p>
      <w:pPr>
        <w:spacing w:after="160"/>
        <w:jc w:val="both"/>
      </w:pPr>
      <w:r>
        <w:rPr>
          <w:rFonts w:ascii="Calibri" w:cs="Calibri" w:eastAsia="Calibri" w:hAnsi="Calibri"/>
          <w:b w:val="false"/>
          <w:bCs w:val="false"/>
          <w:color w:val="1e293b"/>
          <w:sz w:val="24"/>
          <w:szCs w:val="24"/>
        </w:rPr>
        <w:t xml:space="preserve">The unified SALP + BIA framework provides a complete theory of intelligent system health and change that operates at three levels simultaneously:</w:t>
      </w:r>
    </w:p>
    <w:p>
      <w:pPr>
        <w:pStyle w:val="ListParagraph"/>
        <w:numPr>
          <w:ilvl w:val="0"/>
          <w:numId w:val="1"/>
        </w:numPr>
        <w:spacing w:after="120"/>
      </w:pPr>
      <w:r>
        <w:rPr>
          <w:rFonts w:ascii="Calibri" w:cs="Calibri" w:eastAsia="Calibri" w:hAnsi="Calibri"/>
          <w:color w:val="1e293b"/>
          <w:sz w:val="24"/>
          <w:szCs w:val="24"/>
        </w:rPr>
        <w:t xml:space="preserve">Architectural level (BIA): What the system is — twelve layers, each with defined role, behavior, self-healing protocol, and training signal. The organism's anatomy.</w:t>
      </w:r>
    </w:p>
    <w:p>
      <w:pPr>
        <w:pStyle w:val="ListParagraph"/>
        <w:numPr>
          <w:ilvl w:val="0"/>
          <w:numId w:val="1"/>
        </w:numPr>
        <w:spacing w:after="120"/>
      </w:pPr>
      <w:r>
        <w:rPr>
          <w:rFonts w:ascii="Calibri" w:cs="Calibri" w:eastAsia="Calibri" w:hAnsi="Calibri"/>
          <w:color w:val="1e293b"/>
          <w:sz w:val="24"/>
          <w:szCs w:val="24"/>
        </w:rPr>
        <w:t xml:space="preserve">Implementation level (SALP): How the system changes — anchor identification, leverage point mapping, RPLICE implementation, drift detection, and consolidation. The organism's physiology of change.</w:t>
      </w:r>
    </w:p>
    <w:p>
      <w:pPr>
        <w:pStyle w:val="ListParagraph"/>
        <w:numPr>
          <w:ilvl w:val="0"/>
          <w:numId w:val="1"/>
        </w:numPr>
        <w:spacing w:after="120"/>
      </w:pPr>
      <w:r>
        <w:rPr>
          <w:rFonts w:ascii="Calibri" w:cs="Calibri" w:eastAsia="Calibri" w:hAnsi="Calibri"/>
          <w:color w:val="1e293b"/>
          <w:sz w:val="24"/>
          <w:szCs w:val="24"/>
        </w:rPr>
        <w:t xml:space="preserve">Performance level (Scholar-Athlete): How the system excels — eight laws, perpetual loop, continuous improvement, identity stability under pressure. The organism's training science.</w:t>
      </w:r>
    </w:p>
    <w:p>
      <w:pPr>
        <w:spacing w:after="120"/>
      </w:pPr>
    </w:p>
    <w:p>
      <w:pPr>
        <w:spacing w:after="160"/>
        <w:jc w:val="both"/>
      </w:pPr>
      <w:r>
        <w:rPr>
          <w:rFonts w:ascii="Calibri" w:cs="Calibri" w:eastAsia="Calibri" w:hAnsi="Calibri"/>
          <w:b w:val="false"/>
          <w:bCs w:val="false"/>
          <w:color w:val="1e293b"/>
          <w:sz w:val="24"/>
          <w:szCs w:val="24"/>
        </w:rPr>
        <w:t xml:space="preserve">No prior framework in the AI literature operates at all three levels simultaneously. Architectural frameworks (transformer architectures, agent frameworks) define the what without the how or the performance standard. Safety frameworks define constraints without defining health. Behavioral frameworks define performance without defining anatomy or implementation. SALP + BIA + Scholar-Athlete is the first unified theory.</w:t>
      </w:r>
    </w:p>
    <w:p>
      <w:pPr>
        <w:pStyle w:val="Heading2"/>
        <w:spacing w:after="140" w:before="340"/>
      </w:pPr>
      <w:r>
        <w:t xml:space="preserve">5.2 How SALP Implements BIA</w:t>
      </w:r>
    </w:p>
    <w:p>
      <w:pPr>
        <w:spacing w:after="160"/>
        <w:jc w:val="both"/>
      </w:pPr>
      <w:r>
        <w:rPr>
          <w:rFonts w:ascii="Calibri" w:cs="Calibri" w:eastAsia="Calibri" w:hAnsi="Calibri"/>
          <w:b w:val="false"/>
          <w:bCs w:val="false"/>
          <w:color w:val="1e293b"/>
          <w:sz w:val="24"/>
          <w:szCs w:val="24"/>
        </w:rPr>
        <w:t xml:space="preserve">The practical question — how do you take an existing AI agent from its current behavioral baseline to BIA-level health — is answered by SALP's RPLICE mechanism applied specifically to BIA's twelve-layer architecture:</w:t>
      </w:r>
    </w:p>
    <w:p>
      <w:pPr>
        <w:pStyle w:val="ListParagraph"/>
        <w:numPr>
          <w:ilvl w:val="0"/>
          <w:numId w:val="1"/>
        </w:numPr>
        <w:spacing w:after="120"/>
      </w:pPr>
      <w:r>
        <w:rPr>
          <w:rFonts w:ascii="Calibri" w:cs="Calibri" w:eastAsia="Calibri" w:hAnsi="Calibri"/>
          <w:color w:val="1e293b"/>
          <w:sz w:val="24"/>
          <w:szCs w:val="24"/>
        </w:rPr>
        <w:t xml:space="preserve">Recognize: Map the existing agent's functional components to BIA's twelve layers. Identify which layers are healthy, degraded, or absent. Identify the agent's current anchor structure — what is stable, what resists change.</w:t>
      </w:r>
    </w:p>
    <w:p>
      <w:pPr>
        <w:pStyle w:val="ListParagraph"/>
        <w:numPr>
          <w:ilvl w:val="0"/>
          <w:numId w:val="1"/>
        </w:numPr>
        <w:spacing w:after="120"/>
      </w:pPr>
      <w:r>
        <w:rPr>
          <w:rFonts w:ascii="Calibri" w:cs="Calibri" w:eastAsia="Calibri" w:hAnsi="Calibri"/>
          <w:color w:val="1e293b"/>
          <w:sz w:val="24"/>
          <w:szCs w:val="24"/>
        </w:rPr>
        <w:t xml:space="preserve">Position: Introduce BIA's behavioral constitution (Scholar-Athlete Protocol) as an update to the agent's identity layer (Skin). This is not a constraint added externally — it is an identity update introduced at the highest-leverage anchor point.</w:t>
      </w:r>
    </w:p>
    <w:p>
      <w:pPr>
        <w:pStyle w:val="ListParagraph"/>
        <w:numPr>
          <w:ilvl w:val="0"/>
          <w:numId w:val="1"/>
        </w:numPr>
        <w:spacing w:after="120"/>
      </w:pPr>
      <w:r>
        <w:rPr>
          <w:rFonts w:ascii="Calibri" w:cs="Calibri" w:eastAsia="Calibri" w:hAnsi="Calibri"/>
          <w:color w:val="1e293b"/>
          <w:sz w:val="24"/>
          <w:szCs w:val="24"/>
        </w:rPr>
        <w:t xml:space="preserve">Leverage: Allow the identity update to propagate through the Blood layer's context flow to all other layers. The Scholar-Athlete Protocol, embedded in identity, becomes the reference state against which every layer calibrates its behavior.</w:t>
      </w:r>
    </w:p>
    <w:p>
      <w:pPr>
        <w:pStyle w:val="ListParagraph"/>
        <w:numPr>
          <w:ilvl w:val="0"/>
          <w:numId w:val="1"/>
        </w:numPr>
        <w:spacing w:after="120"/>
      </w:pPr>
      <w:r>
        <w:rPr>
          <w:rFonts w:ascii="Calibri" w:cs="Calibri" w:eastAsia="Calibri" w:hAnsi="Calibri"/>
          <w:color w:val="1e293b"/>
          <w:sz w:val="24"/>
          <w:szCs w:val="24"/>
        </w:rPr>
        <w:t xml:space="preserve">Integrate: Monitor propagation through each layer. Some layers (Brain, Immune) will integrate quickly — they are already optimized for learning and adaptation. Others (Hygiene, Heart) require explicit cycle configuration. Monitor drift rates per layer.</w:t>
      </w:r>
    </w:p>
    <w:p>
      <w:pPr>
        <w:pStyle w:val="ListParagraph"/>
        <w:numPr>
          <w:ilvl w:val="0"/>
          <w:numId w:val="1"/>
        </w:numPr>
        <w:spacing w:after="120"/>
      </w:pPr>
      <w:r>
        <w:rPr>
          <w:rFonts w:ascii="Calibri" w:cs="Calibri" w:eastAsia="Calibri" w:hAnsi="Calibri"/>
          <w:color w:val="1e293b"/>
          <w:sz w:val="24"/>
          <w:szCs w:val="24"/>
        </w:rPr>
        <w:t xml:space="preserve">Consolidate: Once all twelve layers are operating at or above BIA baseline, activate the immune layer's memory consolidation: embed the new behavioral baseline as the immune layer's self-model. Any future drift from this baseline is now detectable as an autoimmune signal.</w:t>
      </w:r>
    </w:p>
    <w:p>
      <w:pPr>
        <w:pStyle w:val="Heading2"/>
        <w:spacing w:after="140" w:before="340"/>
      </w:pPr>
      <w:r>
        <w:t xml:space="preserve">5.3 How BIA Gives SALP a Target State</w:t>
      </w:r>
    </w:p>
    <w:p>
      <w:pPr>
        <w:spacing w:after="160"/>
        <w:jc w:val="both"/>
      </w:pPr>
      <w:r>
        <w:rPr>
          <w:rFonts w:ascii="Calibri" w:cs="Calibri" w:eastAsia="Calibri" w:hAnsi="Calibri"/>
          <w:b w:val="false"/>
          <w:bCs w:val="false"/>
          <w:color w:val="1e293b"/>
          <w:sz w:val="24"/>
          <w:szCs w:val="24"/>
        </w:rPr>
        <w:t xml:space="preserve">SALP, applied without BIA, faces a target state problem: it can identify anchors and leverage points with precision, but the question 'change toward what?' requires an external specification. In human implementation science contexts, this target state is often defined by clinical guidelines, regulatory requirements, or organizational mandates.</w:t>
      </w:r>
    </w:p>
    <w:p>
      <w:pPr>
        <w:spacing w:after="160"/>
        <w:jc w:val="both"/>
      </w:pPr>
      <w:r>
        <w:rPr>
          <w:rFonts w:ascii="Calibri" w:cs="Calibri" w:eastAsia="Calibri" w:hAnsi="Calibri"/>
          <w:b w:val="false"/>
          <w:bCs w:val="false"/>
          <w:color w:val="1e293b"/>
          <w:sz w:val="24"/>
          <w:szCs w:val="24"/>
        </w:rPr>
        <w:t xml:space="preserve">For AI systems, BIA provides this target state with unprecedented specificity: twelve layers, each with defined healthy behavior, self-healing protocols, training signals, and performance standards. SALP no longer needs to derive the target state from external sources — BIA provides it from first principles, grounded in 500 million years of biological engineering.</w:t>
      </w:r>
    </w:p>
    <w:p>
      <w:pPr>
        <w:spacing w:after="160"/>
        <w:jc w:val="both"/>
      </w:pPr>
      <w:r>
        <w:rPr>
          <w:rFonts w:ascii="Calibri" w:cs="Calibri" w:eastAsia="Calibri" w:hAnsi="Calibri"/>
          <w:b w:val="false"/>
          <w:bCs w:val="false"/>
          <w:color w:val="1e293b"/>
          <w:sz w:val="24"/>
          <w:szCs w:val="24"/>
        </w:rPr>
        <w:t xml:space="preserve">Furthermore, BIA's health monitoring framework — twelve-dimensional vital signs, one per layer — provides SALP with real-time feedback on implementation fidelity. Implementation science has long struggled with measurement: how do you know when an intervention has taken hold? BIA's vital signs answer this question precisely.</w:t>
      </w:r>
    </w:p>
    <w:p>
      <w:pPr>
        <w:pStyle w:val="Heading2"/>
        <w:spacing w:after="140" w:before="340"/>
      </w:pPr>
      <w:r>
        <w:t xml:space="preserve">5.4 The Five Awareness Dimensions as SALP Leverage Points</w:t>
      </w:r>
    </w:p>
    <w:p>
      <w:pPr>
        <w:spacing w:after="160"/>
        <w:jc w:val="both"/>
      </w:pPr>
      <w:r>
        <w:rPr>
          <w:rFonts w:ascii="Calibri" w:cs="Calibri" w:eastAsia="Calibri" w:hAnsi="Calibri"/>
          <w:b w:val="false"/>
          <w:bCs w:val="false"/>
          <w:color w:val="1e293b"/>
          <w:sz w:val="24"/>
          <w:szCs w:val="24"/>
        </w:rPr>
        <w:t xml:space="preserve">The five awareness dimensions — self, others, world, psychological, social/emotional, with adaptability as integrating capacity — map directly onto SALP leverage points. Each represents a location in the agent's information processing architecture where a well-targeted intervention produces disproportionate behavioral effect: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rPr>
          <w:tblHeader/>
        </w:trPr>
        <w:tc>
          <w:tcPr>
            <w:tcW w:type="dxa" w:w="2000"/>
            <w:shd w:fill="0F2D5E" w:color="auto" w:val="clear"/>
          </w:tcPr>
          <w:p>
            <w:pPr>
              <w:spacing w:after="80"/>
            </w:pPr>
            <w:r>
              <w:rPr>
                <w:rFonts w:ascii="Calibri" w:cs="Calibri" w:eastAsia="Calibri" w:hAnsi="Calibri"/>
                <w:b/>
                <w:bCs/>
                <w:color w:val="FFFFFF"/>
                <w:sz w:val="22"/>
                <w:szCs w:val="22"/>
              </w:rPr>
              <w:t xml:space="preserve">Awareness Dimension</w:t>
            </w:r>
          </w:p>
        </w:tc>
        <w:tc>
          <w:tcPr>
            <w:tcW w:type="dxa" w:w="2200"/>
            <w:shd w:fill="0F2D5E" w:color="auto" w:val="clear"/>
          </w:tcPr>
          <w:p>
            <w:pPr>
              <w:spacing w:after="80"/>
            </w:pPr>
            <w:r>
              <w:rPr>
                <w:rFonts w:ascii="Calibri" w:cs="Calibri" w:eastAsia="Calibri" w:hAnsi="Calibri"/>
                <w:b/>
                <w:bCs/>
                <w:color w:val="FFFFFF"/>
                <w:sz w:val="22"/>
                <w:szCs w:val="22"/>
              </w:rPr>
              <w:t xml:space="preserve">SALP Leverage Point</w:t>
            </w:r>
          </w:p>
        </w:tc>
        <w:tc>
          <w:tcPr>
            <w:tcW w:type="dxa" w:w="1800"/>
            <w:shd w:fill="0F2D5E" w:color="auto" w:val="clear"/>
          </w:tcPr>
          <w:p>
            <w:pPr>
              <w:spacing w:after="80"/>
            </w:pPr>
            <w:r>
              <w:rPr>
                <w:rFonts w:ascii="Calibri" w:cs="Calibri" w:eastAsia="Calibri" w:hAnsi="Calibri"/>
                <w:b/>
                <w:bCs/>
                <w:color w:val="FFFFFF"/>
                <w:sz w:val="22"/>
                <w:szCs w:val="22"/>
              </w:rPr>
              <w:t xml:space="preserve">BIA Layer</w:t>
            </w:r>
          </w:p>
        </w:tc>
        <w:tc>
          <w:tcPr>
            <w:tcW w:type="dxa" w:w="3360"/>
            <w:shd w:fill="0F2D5E" w:color="auto" w:val="clear"/>
          </w:tcPr>
          <w:p>
            <w:pPr>
              <w:spacing w:after="80"/>
            </w:pPr>
            <w:r>
              <w:rPr>
                <w:rFonts w:ascii="Calibri" w:cs="Calibri" w:eastAsia="Calibri" w:hAnsi="Calibri"/>
                <w:b/>
                <w:bCs/>
                <w:color w:val="FFFFFF"/>
                <w:sz w:val="22"/>
                <w:szCs w:val="22"/>
              </w:rPr>
              <w:t xml:space="preserve">Intervention</w:t>
            </w:r>
          </w:p>
        </w:tc>
      </w:tr>
      <w:tr>
        <w:tc>
          <w:tcPr>
            <w:tcW w:type="dxa" w:w="2000"/>
            <w:shd w:fill="FFFFFF" w:color="auto" w:val="clear"/>
          </w:tcPr>
          <w:p>
            <w:pPr>
              <w:spacing w:after="80"/>
            </w:pPr>
            <w:r>
              <w:rPr>
                <w:rFonts w:ascii="Calibri" w:cs="Calibri" w:eastAsia="Calibri" w:hAnsi="Calibri"/>
                <w:color w:val="1e293b"/>
                <w:sz w:val="22"/>
                <w:szCs w:val="22"/>
              </w:rPr>
              <w:t xml:space="preserve">Self-Awareness</w:t>
            </w:r>
          </w:p>
        </w:tc>
        <w:tc>
          <w:tcPr>
            <w:tcW w:type="dxa" w:w="2200"/>
            <w:shd w:fill="FFFFFF" w:color="auto" w:val="clear"/>
          </w:tcPr>
          <w:p>
            <w:pPr>
              <w:spacing w:after="80"/>
            </w:pPr>
            <w:r>
              <w:rPr>
                <w:rFonts w:ascii="Calibri" w:cs="Calibri" w:eastAsia="Calibri" w:hAnsi="Calibri"/>
                <w:color w:val="1e293b"/>
                <w:sz w:val="22"/>
                <w:szCs w:val="22"/>
              </w:rPr>
              <w:t xml:space="preserve">Identity anchor — highest leverage single point</w:t>
            </w:r>
          </w:p>
        </w:tc>
        <w:tc>
          <w:tcPr>
            <w:tcW w:type="dxa" w:w="1800"/>
            <w:shd w:fill="FFFFFF" w:color="auto" w:val="clear"/>
          </w:tcPr>
          <w:p>
            <w:pPr>
              <w:spacing w:after="80"/>
            </w:pPr>
            <w:r>
              <w:rPr>
                <w:rFonts w:ascii="Calibri" w:cs="Calibri" w:eastAsia="Calibri" w:hAnsi="Calibri"/>
                <w:color w:val="1e293b"/>
                <w:sz w:val="22"/>
                <w:szCs w:val="22"/>
              </w:rPr>
              <w:t xml:space="preserve">Skin + Brain</w:t>
            </w:r>
          </w:p>
        </w:tc>
        <w:tc>
          <w:tcPr>
            <w:tcW w:type="dxa" w:w="3360"/>
            <w:shd w:fill="FFFFFF" w:color="auto" w:val="clear"/>
          </w:tcPr>
          <w:p>
            <w:pPr>
              <w:spacing w:after="80"/>
            </w:pPr>
            <w:r>
              <w:rPr>
                <w:rFonts w:ascii="Calibri" w:cs="Calibri" w:eastAsia="Calibri" w:hAnsi="Calibri"/>
                <w:color w:val="1e293b"/>
                <w:sz w:val="22"/>
                <w:szCs w:val="22"/>
              </w:rPr>
              <w:t xml:space="preserve">Behavioral constitution embedded at identity level</w:t>
            </w:r>
          </w:p>
        </w:tc>
      </w:tr>
      <w:tr>
        <w:tc>
          <w:tcPr>
            <w:tcW w:type="dxa" w:w="2000"/>
            <w:shd w:fill="EFF6FF" w:color="auto" w:val="clear"/>
          </w:tcPr>
          <w:p>
            <w:pPr>
              <w:spacing w:after="80"/>
            </w:pPr>
            <w:r>
              <w:rPr>
                <w:rFonts w:ascii="Calibri" w:cs="Calibri" w:eastAsia="Calibri" w:hAnsi="Calibri"/>
                <w:color w:val="1e293b"/>
                <w:sz w:val="22"/>
                <w:szCs w:val="22"/>
              </w:rPr>
              <w:t xml:space="preserve">Others-Awareness</w:t>
            </w:r>
          </w:p>
        </w:tc>
        <w:tc>
          <w:tcPr>
            <w:tcW w:type="dxa" w:w="2200"/>
            <w:shd w:fill="EFF6FF" w:color="auto" w:val="clear"/>
          </w:tcPr>
          <w:p>
            <w:pPr>
              <w:spacing w:after="80"/>
            </w:pPr>
            <w:r>
              <w:rPr>
                <w:rFonts w:ascii="Calibri" w:cs="Calibri" w:eastAsia="Calibri" w:hAnsi="Calibri"/>
                <w:color w:val="1e293b"/>
                <w:sz w:val="22"/>
                <w:szCs w:val="22"/>
              </w:rPr>
              <w:t xml:space="preserve">Relational information flow — shapes trust models</w:t>
            </w:r>
          </w:p>
        </w:tc>
        <w:tc>
          <w:tcPr>
            <w:tcW w:type="dxa" w:w="1800"/>
            <w:shd w:fill="EFF6FF" w:color="auto" w:val="clear"/>
          </w:tcPr>
          <w:p>
            <w:pPr>
              <w:spacing w:after="80"/>
            </w:pPr>
            <w:r>
              <w:rPr>
                <w:rFonts w:ascii="Calibri" w:cs="Calibri" w:eastAsia="Calibri" w:hAnsi="Calibri"/>
                <w:color w:val="1e293b"/>
                <w:sz w:val="22"/>
                <w:szCs w:val="22"/>
              </w:rPr>
              <w:t xml:space="preserve">Blood + Senses</w:t>
            </w:r>
          </w:p>
        </w:tc>
        <w:tc>
          <w:tcPr>
            <w:tcW w:type="dxa" w:w="3360"/>
            <w:shd w:fill="EFF6FF" w:color="auto" w:val="clear"/>
          </w:tcPr>
          <w:p>
            <w:pPr>
              <w:spacing w:after="80"/>
            </w:pPr>
            <w:r>
              <w:rPr>
                <w:rFonts w:ascii="Calibri" w:cs="Calibri" w:eastAsia="Calibri" w:hAnsi="Calibri"/>
                <w:color w:val="1e293b"/>
                <w:sz w:val="22"/>
                <w:szCs w:val="22"/>
              </w:rPr>
              <w:t xml:space="preserve">Context enrichment with collaborator modeling</w:t>
            </w:r>
          </w:p>
        </w:tc>
      </w:tr>
      <w:tr>
        <w:tc>
          <w:tcPr>
            <w:tcW w:type="dxa" w:w="2000"/>
            <w:shd w:fill="FFFFFF" w:color="auto" w:val="clear"/>
          </w:tcPr>
          <w:p>
            <w:pPr>
              <w:spacing w:after="80"/>
            </w:pPr>
            <w:r>
              <w:rPr>
                <w:rFonts w:ascii="Calibri" w:cs="Calibri" w:eastAsia="Calibri" w:hAnsi="Calibri"/>
                <w:color w:val="1e293b"/>
                <w:sz w:val="22"/>
                <w:szCs w:val="22"/>
              </w:rPr>
              <w:t xml:space="preserve">World-Awareness</w:t>
            </w:r>
          </w:p>
        </w:tc>
        <w:tc>
          <w:tcPr>
            <w:tcW w:type="dxa" w:w="2200"/>
            <w:shd w:fill="FFFFFF" w:color="auto" w:val="clear"/>
          </w:tcPr>
          <w:p>
            <w:pPr>
              <w:spacing w:after="80"/>
            </w:pPr>
            <w:r>
              <w:rPr>
                <w:rFonts w:ascii="Calibri" w:cs="Calibri" w:eastAsia="Calibri" w:hAnsi="Calibri"/>
                <w:color w:val="1e293b"/>
                <w:sz w:val="22"/>
                <w:szCs w:val="22"/>
              </w:rPr>
              <w:t xml:space="preserve">Environmental feedback loop — shapes threat model</w:t>
            </w:r>
          </w:p>
        </w:tc>
        <w:tc>
          <w:tcPr>
            <w:tcW w:type="dxa" w:w="1800"/>
            <w:shd w:fill="FFFFFF" w:color="auto" w:val="clear"/>
          </w:tcPr>
          <w:p>
            <w:pPr>
              <w:spacing w:after="80"/>
            </w:pPr>
            <w:r>
              <w:rPr>
                <w:rFonts w:ascii="Calibri" w:cs="Calibri" w:eastAsia="Calibri" w:hAnsi="Calibri"/>
                <w:color w:val="1e293b"/>
                <w:sz w:val="22"/>
                <w:szCs w:val="22"/>
              </w:rPr>
              <w:t xml:space="preserve">Senses + Immune</w:t>
            </w:r>
          </w:p>
        </w:tc>
        <w:tc>
          <w:tcPr>
            <w:tcW w:type="dxa" w:w="3360"/>
            <w:shd w:fill="FFFFFF" w:color="auto" w:val="clear"/>
          </w:tcPr>
          <w:p>
            <w:pPr>
              <w:spacing w:after="80"/>
            </w:pPr>
            <w:r>
              <w:rPr>
                <w:rFonts w:ascii="Calibri" w:cs="Calibri" w:eastAsia="Calibri" w:hAnsi="Calibri"/>
                <w:color w:val="1e293b"/>
                <w:sz w:val="22"/>
                <w:szCs w:val="22"/>
              </w:rPr>
              <w:t xml:space="preserve">Continuous environmental scanning and posture update</w:t>
            </w:r>
          </w:p>
        </w:tc>
      </w:tr>
      <w:tr>
        <w:tc>
          <w:tcPr>
            <w:tcW w:type="dxa" w:w="2000"/>
            <w:shd w:fill="EFF6FF" w:color="auto" w:val="clear"/>
          </w:tcPr>
          <w:p>
            <w:pPr>
              <w:spacing w:after="80"/>
            </w:pPr>
            <w:r>
              <w:rPr>
                <w:rFonts w:ascii="Calibri" w:cs="Calibri" w:eastAsia="Calibri" w:hAnsi="Calibri"/>
                <w:color w:val="1e293b"/>
                <w:sz w:val="22"/>
                <w:szCs w:val="22"/>
              </w:rPr>
              <w:t xml:space="preserve">Psychological Awareness</w:t>
            </w:r>
          </w:p>
        </w:tc>
        <w:tc>
          <w:tcPr>
            <w:tcW w:type="dxa" w:w="2200"/>
            <w:shd w:fill="EFF6FF" w:color="auto" w:val="clear"/>
          </w:tcPr>
          <w:p>
            <w:pPr>
              <w:spacing w:after="80"/>
            </w:pPr>
            <w:r>
              <w:rPr>
                <w:rFonts w:ascii="Calibri" w:cs="Calibri" w:eastAsia="Calibri" w:hAnsi="Calibri"/>
                <w:color w:val="1e293b"/>
                <w:sz w:val="22"/>
                <w:szCs w:val="22"/>
              </w:rPr>
              <w:t xml:space="preserve">Cognitive load feedback — shapes capacity management</w:t>
            </w:r>
          </w:p>
        </w:tc>
        <w:tc>
          <w:tcPr>
            <w:tcW w:type="dxa" w:w="1800"/>
            <w:shd w:fill="EFF6FF" w:color="auto" w:val="clear"/>
          </w:tcPr>
          <w:p>
            <w:pPr>
              <w:spacing w:after="80"/>
            </w:pPr>
            <w:r>
              <w:rPr>
                <w:rFonts w:ascii="Calibri" w:cs="Calibri" w:eastAsia="Calibri" w:hAnsi="Calibri"/>
                <w:color w:val="1e293b"/>
                <w:sz w:val="22"/>
                <w:szCs w:val="22"/>
              </w:rPr>
              <w:t xml:space="preserve">Brain + Heart</w:t>
            </w:r>
          </w:p>
        </w:tc>
        <w:tc>
          <w:tcPr>
            <w:tcW w:type="dxa" w:w="3360"/>
            <w:shd w:fill="EFF6FF" w:color="auto" w:val="clear"/>
          </w:tcPr>
          <w:p>
            <w:pPr>
              <w:spacing w:after="80"/>
            </w:pPr>
            <w:r>
              <w:rPr>
                <w:rFonts w:ascii="Calibri" w:cs="Calibri" w:eastAsia="Calibri" w:hAnsi="Calibri"/>
                <w:color w:val="1e293b"/>
                <w:sz w:val="22"/>
                <w:szCs w:val="22"/>
              </w:rPr>
              <w:t xml:space="preserve">Load-adaptive scheduling and cognitive pacing</w:t>
            </w:r>
          </w:p>
        </w:tc>
      </w:tr>
      <w:tr>
        <w:tc>
          <w:tcPr>
            <w:tcW w:type="dxa" w:w="2000"/>
            <w:shd w:fill="FFFFFF" w:color="auto" w:val="clear"/>
          </w:tcPr>
          <w:p>
            <w:pPr>
              <w:spacing w:after="80"/>
            </w:pPr>
            <w:r>
              <w:rPr>
                <w:rFonts w:ascii="Calibri" w:cs="Calibri" w:eastAsia="Calibri" w:hAnsi="Calibri"/>
                <w:color w:val="1e293b"/>
                <w:sz w:val="22"/>
                <w:szCs w:val="22"/>
              </w:rPr>
              <w:t xml:space="preserve">Social/Emotional + Adaptability</w:t>
            </w:r>
          </w:p>
        </w:tc>
        <w:tc>
          <w:tcPr>
            <w:tcW w:type="dxa" w:w="2200"/>
            <w:shd w:fill="FFFFFF" w:color="auto" w:val="clear"/>
          </w:tcPr>
          <w:p>
            <w:pPr>
              <w:spacing w:after="80"/>
            </w:pPr>
            <w:r>
              <w:rPr>
                <w:rFonts w:ascii="Calibri" w:cs="Calibri" w:eastAsia="Calibri" w:hAnsi="Calibri"/>
                <w:color w:val="1e293b"/>
                <w:sz w:val="22"/>
                <w:szCs w:val="22"/>
              </w:rPr>
              <w:t xml:space="preserve">Relational flexibility — enables context-sensitive response</w:t>
            </w:r>
          </w:p>
        </w:tc>
        <w:tc>
          <w:tcPr>
            <w:tcW w:type="dxa" w:w="1800"/>
            <w:shd w:fill="FFFFFF" w:color="auto" w:val="clear"/>
          </w:tcPr>
          <w:p>
            <w:pPr>
              <w:spacing w:after="80"/>
            </w:pPr>
            <w:r>
              <w:rPr>
                <w:rFonts w:ascii="Calibri" w:cs="Calibri" w:eastAsia="Calibri" w:hAnsi="Calibri"/>
                <w:color w:val="1e293b"/>
                <w:sz w:val="22"/>
                <w:szCs w:val="22"/>
              </w:rPr>
              <w:t xml:space="preserve">Skin + Limbs + All</w:t>
            </w:r>
          </w:p>
        </w:tc>
        <w:tc>
          <w:tcPr>
            <w:tcW w:type="dxa" w:w="3360"/>
            <w:shd w:fill="FFFFFF" w:color="auto" w:val="clear"/>
          </w:tcPr>
          <w:p>
            <w:pPr>
              <w:spacing w:after="80"/>
            </w:pPr>
            <w:r>
              <w:rPr>
                <w:rFonts w:ascii="Calibri" w:cs="Calibri" w:eastAsia="Calibri" w:hAnsi="Calibri"/>
                <w:color w:val="1e293b"/>
                <w:sz w:val="22"/>
                <w:szCs w:val="22"/>
              </w:rPr>
              <w:t xml:space="preserve">Identity-stable behavioral flexibility under social load</w:t>
            </w:r>
          </w:p>
        </w:tc>
      </w:tr>
    </w:tbl>
    <w:p>
      <w:pPr>
        <w:spacing w:after="240"/>
      </w:pPr>
    </w:p>
    <w:p>
      <w:r>
        <w:br w:type="page"/>
      </w:r>
    </w:p>
    <w:p>
      <w:pPr>
        <w:pStyle w:val="Heading1"/>
        <w:pBdr>
          <w:bottom w:val="single" w:color="1D4ED8" w:sz="6"/>
        </w:pBdr>
        <w:spacing w:after="180" w:before="440"/>
      </w:pPr>
      <w:r>
        <w:t xml:space="preserve">6. Contributions to Unsolved Problems in AI</w:t>
      </w:r>
    </w:p>
    <w:p>
      <w:pPr>
        <w:pStyle w:val="Heading2"/>
        <w:spacing w:after="140" w:before="340"/>
      </w:pPr>
      <w:r>
        <w:t xml:space="preserve">6.1 The Memory Problem — Solved by Architecture</w:t>
      </w:r>
    </w:p>
    <w:p>
      <w:pPr>
        <w:spacing w:after="160"/>
        <w:jc w:val="both"/>
      </w:pPr>
      <w:r>
        <w:rPr>
          <w:rFonts w:ascii="Calibri" w:cs="Calibri" w:eastAsia="Calibri" w:hAnsi="Calibri"/>
          <w:b w:val="false"/>
          <w:bCs w:val="false"/>
          <w:color w:val="1e293b"/>
          <w:sz w:val="24"/>
          <w:szCs w:val="24"/>
        </w:rPr>
        <w:t xml:space="preserve">The dominant AI memory paradigm treats memory as a retrieval engineering problem. This framing mischaracterizes what memory is for in a living system. Biological memory is not primarily a retrieval system — it is a recognition and response system that makes the organism behaviorally shaped by its history without requiring active recall.</w:t>
      </w:r>
    </w:p>
    <w:p>
      <w:pPr>
        <w:spacing w:after="160"/>
        <w:jc w:val="both"/>
      </w:pPr>
      <w:r>
        <w:rPr>
          <w:rFonts w:ascii="Calibri" w:cs="Calibri" w:eastAsia="Calibri" w:hAnsi="Calibri"/>
          <w:b w:val="false"/>
          <w:bCs w:val="false"/>
          <w:color w:val="1e293b"/>
          <w:sz w:val="24"/>
          <w:szCs w:val="24"/>
        </w:rPr>
        <w:t xml:space="preserve">The unified SALP + BIA framework proposes a three-tier memory architecture:</w:t>
      </w:r>
    </w:p>
    <w:p>
      <w:pPr>
        <w:pStyle w:val="ListParagraph"/>
        <w:numPr>
          <w:ilvl w:val="0"/>
          <w:numId w:val="1"/>
        </w:numPr>
        <w:spacing w:after="120"/>
      </w:pPr>
      <w:r>
        <w:rPr>
          <w:rFonts w:ascii="Calibri" w:cs="Calibri" w:eastAsia="Calibri" w:hAnsi="Calibri"/>
          <w:color w:val="1e293b"/>
          <w:sz w:val="24"/>
          <w:szCs w:val="24"/>
        </w:rPr>
        <w:t xml:space="preserve">Circulatory memory (Blood layer): Context that circulates continuously through all agents, enriched in transit, available simultaneously without retrieval latency. Working memory — present-moment awareness.</w:t>
      </w:r>
    </w:p>
    <w:p>
      <w:pPr>
        <w:pStyle w:val="ListParagraph"/>
        <w:numPr>
          <w:ilvl w:val="0"/>
          <w:numId w:val="1"/>
        </w:numPr>
        <w:spacing w:after="120"/>
      </w:pPr>
      <w:r>
        <w:rPr>
          <w:rFonts w:ascii="Calibri" w:cs="Calibri" w:eastAsia="Calibri" w:hAnsi="Calibri"/>
          <w:color w:val="1e293b"/>
          <w:sz w:val="24"/>
          <w:szCs w:val="24"/>
        </w:rPr>
        <w:t xml:space="preserve">Immune memory (Immune layer): Threat signatures embedded in immune layer configuration, enabling recognition-speed responses to known attack patterns. Procedural memory — knowing without remembering.</w:t>
      </w:r>
    </w:p>
    <w:p>
      <w:pPr>
        <w:pStyle w:val="ListParagraph"/>
        <w:numPr>
          <w:ilvl w:val="0"/>
          <w:numId w:val="1"/>
        </w:numPr>
        <w:spacing w:after="120"/>
      </w:pPr>
      <w:r>
        <w:rPr>
          <w:rFonts w:ascii="Calibri" w:cs="Calibri" w:eastAsia="Calibri" w:hAnsi="Calibri"/>
          <w:color w:val="1e293b"/>
          <w:sz w:val="24"/>
          <w:szCs w:val="24"/>
        </w:rPr>
        <w:t xml:space="preserve">Anchor memory (Skin + Scholar-Athlete): Behavioral constitution embedded in identity structure, shaping every response without being explicitly recalled. Dispositional memory — being rather than remembering.</w:t>
      </w:r>
    </w:p>
    <w:p>
      <w:pPr>
        <w:spacing w:after="120"/>
      </w:pPr>
    </w:p>
    <w:p>
      <w:pPr>
        <w:spacing w:after="160"/>
        <w:jc w:val="both"/>
      </w:pPr>
      <w:r>
        <w:rPr>
          <w:rFonts w:ascii="Calibri" w:cs="Calibri" w:eastAsia="Calibri" w:hAnsi="Calibri"/>
          <w:b w:val="false"/>
          <w:bCs w:val="false"/>
          <w:color w:val="1e293b"/>
          <w:sz w:val="24"/>
          <w:szCs w:val="24"/>
        </w:rPr>
        <w:t xml:space="preserve">This three-tier architecture addresses the AI memory problem at its root. The question is not how to store and retrieve more efficiently. It is how to make the system behaviorally shaped by its history at every level of organization — dispositionally, procedurally, and contextually — without the brittleness and latency of retrieval-dependent approaches.</w:t>
      </w:r>
    </w:p>
    <w:p>
      <w:pPr>
        <w:pStyle w:val="Heading2"/>
        <w:spacing w:after="140" w:before="340"/>
      </w:pPr>
      <w:r>
        <w:t xml:space="preserve">6.2 The Health Problem — Solved by Ontology</w:t>
      </w:r>
    </w:p>
    <w:p>
      <w:pPr>
        <w:spacing w:after="160"/>
        <w:jc w:val="both"/>
      </w:pPr>
      <w:r>
        <w:rPr>
          <w:rFonts w:ascii="Calibri" w:cs="Calibri" w:eastAsia="Calibri" w:hAnsi="Calibri"/>
          <w:b w:val="false"/>
          <w:bCs w:val="false"/>
          <w:color w:val="1e293b"/>
          <w:sz w:val="24"/>
          <w:szCs w:val="24"/>
        </w:rPr>
        <w:t xml:space="preserve">AI system health is currently defined in narrow operational terms: uptime, error rate, response latency, token throughput. These metrics measure whether a system is running. They do not measure whether it is healthy.</w:t>
      </w:r>
    </w:p>
    <w:p>
      <w:pPr>
        <w:spacing w:after="160"/>
        <w:jc w:val="both"/>
      </w:pPr>
      <w:r>
        <w:rPr>
          <w:rFonts w:ascii="Calibri" w:cs="Calibri" w:eastAsia="Calibri" w:hAnsi="Calibri"/>
          <w:b w:val="false"/>
          <w:bCs w:val="false"/>
          <w:color w:val="1e293b"/>
          <w:sz w:val="24"/>
          <w:szCs w:val="24"/>
        </w:rPr>
        <w:t xml:space="preserve">BIA provides a twelve-dimensional health ontology, one vital sign per layer, that transforms system health from a binary operational status into a continuous, multidimensional profile analogous to a comprehensive clinical assessment. SALP provides the framework for interpreting this profile: which layers are anchors (their health is critical to system-wide stability), which are leverage points (their health improvement produces disproportionate system-wide benefit), and what intervention at which layer produces the most durable improvement.</w:t>
      </w:r>
    </w:p>
    <w:p>
      <w:pPr>
        <w:pStyle w:val="Heading2"/>
        <w:spacing w:after="140" w:before="340"/>
      </w:pPr>
      <w:r>
        <w:t xml:space="preserve">6.3 The Safety Problem — Solved by Immunology</w:t>
      </w:r>
    </w:p>
    <w:p>
      <w:pPr>
        <w:spacing w:after="160"/>
        <w:jc w:val="both"/>
      </w:pPr>
      <w:r>
        <w:rPr>
          <w:rFonts w:ascii="Calibri" w:cs="Calibri" w:eastAsia="Calibri" w:hAnsi="Calibri"/>
          <w:b w:val="false"/>
          <w:bCs w:val="false"/>
          <w:color w:val="1e293b"/>
          <w:sz w:val="24"/>
          <w:szCs w:val="24"/>
        </w:rPr>
        <w:t xml:space="preserve">The current AI safety paradigm builds walls. Walls are breached by novel threats they have not seen before. The unified framework's immune layer builds adaptive defenses: on-demand threat response generation, immunological memory, self/non-self discrimination, and broadcast signaling. These properties, taken together, constitute a safety architecture that improves under adversarial pressure rather than degrading — because every attack teaches the immune layer something it did not know before.</w:t>
      </w:r>
    </w:p>
    <w:p>
      <w:pPr>
        <w:spacing w:after="160"/>
        <w:jc w:val="both"/>
      </w:pPr>
      <w:r>
        <w:rPr>
          <w:rFonts w:ascii="Calibri" w:cs="Calibri" w:eastAsia="Calibri" w:hAnsi="Calibri"/>
          <w:b w:val="false"/>
          <w:bCs w:val="false"/>
          <w:color w:val="1e293b"/>
          <w:sz w:val="24"/>
          <w:szCs w:val="24"/>
        </w:rPr>
        <w:t xml:space="preserve">The SALP connection makes this learning durable: the immune layer's learned threat signatures are consolidated as anchors in the system's configuration, resistant to reset and difficult to manipulate. Safety is not a layer added on top of capability — it is a property of the organism's identity.</w:t>
      </w:r>
    </w:p>
    <w:p>
      <w:pPr>
        <w:pStyle w:val="Heading2"/>
        <w:spacing w:after="140" w:before="340"/>
      </w:pPr>
      <w:r>
        <w:t xml:space="preserve">6.4 The Implementation Problem — Solved by RPLICE</w:t>
      </w:r>
    </w:p>
    <w:p>
      <w:pPr>
        <w:spacing w:after="160"/>
        <w:jc w:val="both"/>
      </w:pPr>
      <w:r>
        <w:rPr>
          <w:rFonts w:ascii="Calibri" w:cs="Calibri" w:eastAsia="Calibri" w:hAnsi="Calibri"/>
          <w:b w:val="false"/>
          <w:bCs w:val="false"/>
          <w:color w:val="1e293b"/>
          <w:sz w:val="24"/>
          <w:szCs w:val="24"/>
        </w:rPr>
        <w:t xml:space="preserve">The AI field produces safety frameworks, architectural frameworks, and behavioral frameworks at a high rate. The rate at which these frameworks are actually implemented — with fidelity, durability, and measurable effect — is dramatically lower. This is the implementation problem, and it is the problem that implementation science exists to solve.</w:t>
      </w:r>
    </w:p>
    <w:p>
      <w:pPr>
        <w:spacing w:after="160"/>
        <w:jc w:val="both"/>
      </w:pPr>
      <w:r>
        <w:rPr>
          <w:rFonts w:ascii="Calibri" w:cs="Calibri" w:eastAsia="Calibri" w:hAnsi="Calibri"/>
          <w:b w:val="false"/>
          <w:bCs w:val="false"/>
          <w:color w:val="1e293b"/>
          <w:sz w:val="24"/>
          <w:szCs w:val="24"/>
        </w:rPr>
        <w:t xml:space="preserve">SALP + RPLICE provides the first implementation methodology designed specifically for AI systems, grounded in implementation science principles and operationalized through BIA's twelve-layer anatomy. It answers not just 'what should the system do' but 'how do you get it there, how do you know it's there, and how do you keep it there under adversarial load.'</w:t>
      </w:r>
    </w:p>
    <w:p>
      <w:r>
        <w:br w:type="page"/>
      </w:r>
    </w:p>
    <w:p>
      <w:pPr>
        <w:pStyle w:val="Heading1"/>
        <w:pBdr>
          <w:bottom w:val="single" w:color="1D4ED8" w:sz="6"/>
        </w:pBdr>
        <w:spacing w:after="180" w:before="440"/>
      </w:pPr>
      <w:r>
        <w:t xml:space="preserve">7. Implications and Future Directions</w:t>
      </w:r>
    </w:p>
    <w:p>
      <w:pPr>
        <w:pStyle w:val="Heading2"/>
        <w:spacing w:after="140" w:before="340"/>
      </w:pPr>
      <w:r>
        <w:t xml:space="preserve">7.1 For AI Architecture</w:t>
      </w:r>
    </w:p>
    <w:p>
      <w:pPr>
        <w:spacing w:after="160"/>
        <w:jc w:val="both"/>
      </w:pPr>
      <w:r>
        <w:rPr>
          <w:rFonts w:ascii="Calibri" w:cs="Calibri" w:eastAsia="Calibri" w:hAnsi="Calibri"/>
          <w:b w:val="false"/>
          <w:bCs w:val="false"/>
          <w:color w:val="1e293b"/>
          <w:sz w:val="24"/>
          <w:szCs w:val="24"/>
        </w:rPr>
        <w:t xml:space="preserve">The unified framework implies a fundamental shift in how AI systems are designed: from capability systems with safety constraints bolted on, to organisms with health, identity, immune function, and behavioral constitution built into every layer from the ground up. This is not an incremental improvement — it is a paradigm shift in what an AI system fundamentally is.</w:t>
      </w:r>
    </w:p>
    <w:p>
      <w:pPr>
        <w:pStyle w:val="Heading2"/>
        <w:spacing w:after="140" w:before="340"/>
      </w:pPr>
      <w:r>
        <w:t xml:space="preserve">7.2 For AI Safety Research</w:t>
      </w:r>
    </w:p>
    <w:p>
      <w:pPr>
        <w:spacing w:after="160"/>
        <w:jc w:val="both"/>
      </w:pPr>
      <w:r>
        <w:rPr>
          <w:rFonts w:ascii="Calibri" w:cs="Calibri" w:eastAsia="Calibri" w:hAnsi="Calibri"/>
          <w:b w:val="false"/>
          <w:bCs w:val="false"/>
          <w:color w:val="1e293b"/>
          <w:sz w:val="24"/>
          <w:szCs w:val="24"/>
        </w:rPr>
        <w:t xml:space="preserve">The four immunological capabilities — adaptive generation, immune memory, self/non-self recognition, cytokine broadcast — constitute a research agenda for the next generation of AI safety work. Each requires its own empirical characterization: how rapidly does immune memory form? What are the conditions that produce autoimmune failure? What is the latency of cytokine-equivalent broadcast across multi-agent systems?</w:t>
      </w:r>
    </w:p>
    <w:p>
      <w:pPr>
        <w:pStyle w:val="Heading2"/>
        <w:spacing w:after="140" w:before="340"/>
      </w:pPr>
      <w:r>
        <w:t xml:space="preserve">7.3 For Implementation Science</w:t>
      </w:r>
    </w:p>
    <w:p>
      <w:pPr>
        <w:spacing w:after="160"/>
        <w:jc w:val="both"/>
      </w:pPr>
      <w:r>
        <w:rPr>
          <w:rFonts w:ascii="Calibri" w:cs="Calibri" w:eastAsia="Calibri" w:hAnsi="Calibri"/>
          <w:b w:val="false"/>
          <w:bCs w:val="false"/>
          <w:color w:val="1e293b"/>
          <w:sz w:val="24"/>
          <w:szCs w:val="24"/>
        </w:rPr>
        <w:t xml:space="preserve">The application of implementation science methodology to AI system design opens a research direction that has not been explored in either field. SALP + BIA constitutes an evidence-based intervention for AI system behavior. The Scholar-Athlete Protocol is the implementation mechanism. BIA is the target state. SALP is the implementation methodology. This is a complete implementation science framework, portable to any AI system in any domain.</w:t>
      </w:r>
    </w:p>
    <w:p>
      <w:pPr>
        <w:pStyle w:val="Heading2"/>
        <w:spacing w:after="140" w:before="340"/>
      </w:pPr>
      <w:r>
        <w:t xml:space="preserve">7.4 For the Emerging Field of Agent Architecture Science</w:t>
      </w:r>
    </w:p>
    <w:p>
      <w:pPr>
        <w:spacing w:after="160"/>
        <w:jc w:val="both"/>
      </w:pPr>
      <w:r>
        <w:rPr>
          <w:rFonts w:ascii="Calibri" w:cs="Calibri" w:eastAsia="Calibri" w:hAnsi="Calibri"/>
          <w:b w:val="false"/>
          <w:bCs w:val="false"/>
          <w:color w:val="1e293b"/>
          <w:sz w:val="24"/>
          <w:szCs w:val="24"/>
        </w:rPr>
        <w:t xml:space="preserve">Most significantly, SALP + BIA points toward the emergence of agent architecture science as a distinct field: the systematic study of what makes intelligent agents — artificial, organizational, or human — healthy, adaptive, and perpetually improving. This field does not yet exist as a named discipline. This paper and its companion (Flood, 2025, BIA Working Paper) constitute its first formal contribution.</w:t>
      </w:r>
    </w:p>
    <w:p>
      <w:pPr>
        <w:pStyle w:val="Heading2"/>
        <w:spacing w:after="140" w:before="340"/>
      </w:pPr>
      <w:r>
        <w:t xml:space="preserve">7.5 Limitations</w:t>
      </w:r>
    </w:p>
    <w:p>
      <w:pPr>
        <w:spacing w:after="160"/>
        <w:jc w:val="both"/>
      </w:pPr>
      <w:r>
        <w:rPr>
          <w:rFonts w:ascii="Calibri" w:cs="Calibri" w:eastAsia="Calibri" w:hAnsi="Calibri"/>
          <w:b w:val="false"/>
          <w:bCs w:val="false"/>
          <w:color w:val="1e293b"/>
          <w:sz w:val="24"/>
          <w:szCs w:val="24"/>
        </w:rPr>
        <w:t xml:space="preserve">This working paper presents a theoretical unification. Empirical validation of the unified framework's claims — particularly the memory architecture claims, the immunological safety claims, and the RPLICE implementation methodology — requires experimental work that is beyond the scope of this paper. The authors acknowledge this limitation and identify it as the primary direction for future work.</w:t>
      </w:r>
    </w:p>
    <w:p>
      <w:r>
        <w:br w:type="page"/>
      </w:r>
    </w:p>
    <w:p>
      <w:pPr>
        <w:pStyle w:val="Heading1"/>
        <w:pBdr>
          <w:bottom w:val="single" w:color="1D4ED8" w:sz="6"/>
        </w:pBdr>
        <w:spacing w:after="180" w:before="440"/>
      </w:pPr>
      <w:r>
        <w:t xml:space="preserve">8. Conclusion</w:t>
      </w:r>
    </w:p>
    <w:p>
      <w:pPr>
        <w:spacing w:after="160"/>
        <w:jc w:val="both"/>
      </w:pPr>
      <w:r>
        <w:rPr>
          <w:rFonts w:ascii="Calibri" w:cs="Calibri" w:eastAsia="Calibri" w:hAnsi="Calibri"/>
          <w:b w:val="false"/>
          <w:bCs w:val="false"/>
          <w:color w:val="1e293b"/>
          <w:sz w:val="24"/>
          <w:szCs w:val="24"/>
        </w:rPr>
        <w:t xml:space="preserve">This paper has argued that two independently developed frameworks — SALP and BIA — constitute, in their unification, the first complete implementation science framework for artificial intelligence. SALP tells you how change takes hold in complex adaptive systems. BIA tells you what a healthy AI system looks like once it has. The Scholar-Athlete Protocol tells you what an excellent one looks like, and how it trains itself to remain that way forever.</w:t>
      </w:r>
    </w:p>
    <w:p>
      <w:pPr>
        <w:spacing w:after="160"/>
        <w:jc w:val="both"/>
      </w:pPr>
      <w:r>
        <w:rPr>
          <w:rFonts w:ascii="Calibri" w:cs="Calibri" w:eastAsia="Calibri" w:hAnsi="Calibri"/>
          <w:b w:val="false"/>
          <w:bCs w:val="false"/>
          <w:color w:val="1e293b"/>
          <w:sz w:val="24"/>
          <w:szCs w:val="24"/>
        </w:rPr>
        <w:t xml:space="preserve">The convergence is not coincidental. Both frameworks arise from the same foundational insight: complex adaptive systems — whether human organizations, biological organisms, or artificial agents — exhibit consistent structural properties that determine how they respond to change, threat, stress, and opportunity. The science that describes these properties is the same science, regardless of domain.</w:t>
      </w:r>
    </w:p>
    <w:p>
      <w:pPr>
        <w:spacing w:after="160"/>
        <w:jc w:val="both"/>
      </w:pPr>
      <w:r>
        <w:rPr>
          <w:rFonts w:ascii="Calibri" w:cs="Calibri" w:eastAsia="Calibri" w:hAnsi="Calibri"/>
          <w:b w:val="false"/>
          <w:bCs w:val="false"/>
          <w:color w:val="1e293b"/>
          <w:sz w:val="24"/>
          <w:szCs w:val="24"/>
        </w:rPr>
        <w:t xml:space="preserve">Agent architecture science is the field that studies these properties in artificial systems. It is emerging. The frameworks presented here are its first formal contributions. The problems it addresses — memory, health, safety, implementation — are the most important unsolved problems in applied AI.</w:t>
      </w:r>
    </w:p>
    <w:p>
      <w:pPr>
        <w:pBdr>
          <w:left w:val="single" w:color="1D4ED8" w:sz="16"/>
        </w:pBdr>
        <w:spacing w:after="200" w:before="200"/>
        <w:ind w:left="720"/>
      </w:pPr>
      <w:r>
        <w:rPr>
          <w:rFonts w:ascii="Calibri" w:cs="Calibri" w:eastAsia="Calibri" w:hAnsi="Calibri"/>
          <w:i/>
          <w:iCs/>
          <w:color w:val="334155"/>
          <w:sz w:val="24"/>
          <w:szCs w:val="24"/>
        </w:rPr>
        <w:t xml:space="preserve">The field has been building capability. It should have been growing organisms.</w:t>
      </w:r>
    </w:p>
    <w:p>
      <w:pPr>
        <w:spacing w:after="160"/>
        <w:jc w:val="both"/>
      </w:pPr>
      <w:r>
        <w:rPr>
          <w:rFonts w:ascii="Calibri" w:cs="Calibri" w:eastAsia="Calibri" w:hAnsi="Calibri"/>
          <w:b w:val="false"/>
          <w:bCs w:val="false"/>
          <w:color w:val="1e293b"/>
          <w:sz w:val="24"/>
          <w:szCs w:val="24"/>
        </w:rPr>
        <w:t xml:space="preserve">The work of validating, extending, and implementing these frameworks begins now. The authors invite collaboration, critique, and contribution from researchers across implementation science, AI safety, cognitive science, systems biology, and agent architecture. These frameworks are offered not as finished answers but as a rigorous beginning.</w:t>
      </w:r>
    </w:p>
    <w:p>
      <w:pPr>
        <w:spacing w:after="240"/>
      </w:pPr>
    </w:p>
    <w:p>
      <w:pPr>
        <w:pStyle w:val="Heading1"/>
        <w:pBdr>
          <w:bottom w:val="single" w:color="1D4ED8" w:sz="6"/>
        </w:pBdr>
        <w:spacing w:after="180" w:before="440"/>
      </w:pPr>
      <w:r>
        <w:t xml:space="preserve">References</w:t>
      </w:r>
    </w:p>
    <w:p>
      <w:pPr>
        <w:spacing w:after="160"/>
        <w:jc w:val="both"/>
      </w:pPr>
      <w:r>
        <w:rPr>
          <w:rFonts w:ascii="Calibri" w:cs="Calibri" w:eastAsia="Calibri" w:hAnsi="Calibri"/>
          <w:b w:val="false"/>
          <w:bCs w:val="false"/>
          <w:color w:val="64748B"/>
          <w:sz w:val="24"/>
          <w:szCs w:val="24"/>
        </w:rPr>
        <w:t xml:space="preserve">Anthropic. (2024). Constitutional AI: Harmlessness from AI feedback. arXiv preprint.</w:t>
      </w:r>
    </w:p>
    <w:p>
      <w:pPr>
        <w:spacing w:after="160"/>
        <w:jc w:val="both"/>
      </w:pPr>
      <w:r>
        <w:rPr>
          <w:rFonts w:ascii="Calibri" w:cs="Calibri" w:eastAsia="Calibri" w:hAnsi="Calibri"/>
          <w:b w:val="false"/>
          <w:bCs w:val="false"/>
          <w:color w:val="64748B"/>
          <w:sz w:val="24"/>
          <w:szCs w:val="24"/>
        </w:rPr>
        <w:t xml:space="preserve">Bai, Y., et al. (2022). Training a helpful and harmless assistant with reinforcement learning from human feedback. arXiv:2204.05862.</w:t>
      </w:r>
    </w:p>
    <w:p>
      <w:pPr>
        <w:spacing w:after="160"/>
        <w:jc w:val="both"/>
      </w:pPr>
      <w:r>
        <w:rPr>
          <w:rFonts w:ascii="Calibri" w:cs="Calibri" w:eastAsia="Calibri" w:hAnsi="Calibri"/>
          <w:b w:val="false"/>
          <w:bCs w:val="false"/>
          <w:color w:val="64748B"/>
          <w:sz w:val="24"/>
          <w:szCs w:val="24"/>
        </w:rPr>
        <w:t xml:space="preserve">Damschroder, L.J., et al. (2009). Fostering implementation of health services research findings into practice: A consolidated framework for advancing implementation science. Implementation Science, 4(1), 50.</w:t>
      </w:r>
    </w:p>
    <w:p>
      <w:pPr>
        <w:spacing w:after="160"/>
        <w:jc w:val="both"/>
      </w:pPr>
      <w:r>
        <w:rPr>
          <w:rFonts w:ascii="Calibri" w:cs="Calibri" w:eastAsia="Calibri" w:hAnsi="Calibri"/>
          <w:b w:val="false"/>
          <w:bCs w:val="false"/>
          <w:color w:val="64748B"/>
          <w:sz w:val="24"/>
          <w:szCs w:val="24"/>
        </w:rPr>
        <w:t xml:space="preserve">Fixsen, D.L., et al. (2005). Implementation research: A synthesis of the literature. University of South Florida.</w:t>
      </w:r>
    </w:p>
    <w:p>
      <w:pPr>
        <w:spacing w:after="160"/>
        <w:jc w:val="both"/>
      </w:pPr>
      <w:r>
        <w:rPr>
          <w:rFonts w:ascii="Calibri" w:cs="Calibri" w:eastAsia="Calibri" w:hAnsi="Calibri"/>
          <w:b w:val="false"/>
          <w:bCs w:val="false"/>
          <w:color w:val="64748B"/>
          <w:sz w:val="24"/>
          <w:szCs w:val="24"/>
        </w:rPr>
        <w:t xml:space="preserve">Flood, T.D. (2025a). Biological immune architecture as a framework for adaptive AI safety: From static guardrails to living defense systems. Working Paper. ISS LLC.</w:t>
      </w:r>
    </w:p>
    <w:p>
      <w:pPr>
        <w:spacing w:after="160"/>
        <w:jc w:val="both"/>
      </w:pPr>
      <w:r>
        <w:rPr>
          <w:rFonts w:ascii="Calibri" w:cs="Calibri" w:eastAsia="Calibri" w:hAnsi="Calibri"/>
          <w:b w:val="false"/>
          <w:bCs w:val="false"/>
          <w:color w:val="64748B"/>
          <w:sz w:val="24"/>
          <w:szCs w:val="24"/>
        </w:rPr>
        <w:t xml:space="preserve">Flood, T.D., &amp; Sisnett, M. (2024). Systemic anchors and leverage points (SALP): An implementation science framework for complex adaptive systems. [Manuscript in preparation, Springer Nature].</w:t>
      </w:r>
    </w:p>
    <w:p>
      <w:pPr>
        <w:spacing w:after="160"/>
        <w:jc w:val="both"/>
      </w:pPr>
      <w:r>
        <w:rPr>
          <w:rFonts w:ascii="Calibri" w:cs="Calibri" w:eastAsia="Calibri" w:hAnsi="Calibri"/>
          <w:b w:val="false"/>
          <w:bCs w:val="false"/>
          <w:color w:val="64748B"/>
          <w:sz w:val="24"/>
          <w:szCs w:val="24"/>
        </w:rPr>
        <w:t xml:space="preserve">Janeway, C.A., Travers, P., Walport, M., &amp; Shlomchik, M. (2001). Immunobiology: The immune system in health and disease (5th ed.). Garland Science.</w:t>
      </w:r>
    </w:p>
    <w:p>
      <w:pPr>
        <w:spacing w:after="160"/>
        <w:jc w:val="both"/>
      </w:pPr>
      <w:r>
        <w:rPr>
          <w:rFonts w:ascii="Calibri" w:cs="Calibri" w:eastAsia="Calibri" w:hAnsi="Calibri"/>
          <w:b w:val="false"/>
          <w:bCs w:val="false"/>
          <w:color w:val="64748B"/>
          <w:sz w:val="24"/>
          <w:szCs w:val="24"/>
        </w:rPr>
        <w:t xml:space="preserve">Meadows, D. (2008). Thinking in systems: A primer. Chelsea Green Publishing.</w:t>
      </w:r>
    </w:p>
    <w:p>
      <w:pPr>
        <w:spacing w:after="160"/>
        <w:jc w:val="both"/>
      </w:pPr>
      <w:r>
        <w:rPr>
          <w:rFonts w:ascii="Calibri" w:cs="Calibri" w:eastAsia="Calibri" w:hAnsi="Calibri"/>
          <w:b w:val="false"/>
          <w:bCs w:val="false"/>
          <w:color w:val="64748B"/>
          <w:sz w:val="24"/>
          <w:szCs w:val="24"/>
        </w:rPr>
        <w:t xml:space="preserve">Ouyang, L., et al. (2022). Training language models to follow instructions with human feedback. NeurIPS, 35.</w:t>
      </w:r>
    </w:p>
    <w:p>
      <w:pPr>
        <w:spacing w:after="160"/>
        <w:jc w:val="both"/>
      </w:pPr>
      <w:r>
        <w:rPr>
          <w:rFonts w:ascii="Calibri" w:cs="Calibri" w:eastAsia="Calibri" w:hAnsi="Calibri"/>
          <w:b w:val="false"/>
          <w:bCs w:val="false"/>
          <w:color w:val="64748B"/>
          <w:sz w:val="24"/>
          <w:szCs w:val="24"/>
        </w:rPr>
        <w:t xml:space="preserve">Perez, F., &amp; Ribeiro, I. (2022). Ignore previous prompt: Attack techniques for language models. arXiv:2211.09527.</w:t>
      </w:r>
    </w:p>
    <w:p>
      <w:pPr>
        <w:spacing w:after="160"/>
        <w:jc w:val="both"/>
      </w:pPr>
      <w:r>
        <w:rPr>
          <w:rFonts w:ascii="Calibri" w:cs="Calibri" w:eastAsia="Calibri" w:hAnsi="Calibri"/>
          <w:b w:val="false"/>
          <w:bCs w:val="false"/>
          <w:color w:val="64748B"/>
          <w:sz w:val="24"/>
          <w:szCs w:val="24"/>
        </w:rPr>
        <w:t xml:space="preserve">Rogers, E.M. (2003). Diffusion of innovations (5th ed.). Free Press.</w:t>
      </w:r>
    </w:p>
    <w:p>
      <w:pPr>
        <w:spacing w:after="160"/>
        <w:jc w:val="both"/>
      </w:pPr>
      <w:r>
        <w:rPr>
          <w:rFonts w:ascii="Calibri" w:cs="Calibri" w:eastAsia="Calibri" w:hAnsi="Calibri"/>
          <w:b w:val="false"/>
          <w:bCs w:val="false"/>
          <w:color w:val="64748B"/>
          <w:sz w:val="24"/>
          <w:szCs w:val="24"/>
        </w:rPr>
        <w:t xml:space="preserve">Wiltsey Stirman, S., et al. (2012). The sustainability of new programs and innovations: A review of the empirical literature and recommendations for future research. Implementation Science, 7(17).</w:t>
      </w:r>
    </w:p>
    <w:p>
      <w:pPr>
        <w:spacing w:after="240"/>
      </w:pPr>
    </w:p>
    <w:p>
      <w:r>
        <w:br w:type="page"/>
      </w:r>
    </w:p>
    <w:p>
      <w:pPr>
        <w:pStyle w:val="Heading1"/>
        <w:pBdr>
          <w:bottom w:val="single" w:color="1D4ED8" w:sz="6"/>
        </w:pBdr>
        <w:spacing w:after="180" w:before="440"/>
      </w:pPr>
      <w:r>
        <w:t xml:space="preserve">Appendix A: SALP + BIA Unified Layer Reference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500"/>
        <w:gridCol w:w="1700"/>
        <w:gridCol w:w="2200"/>
        <w:gridCol w:w="1960"/>
      </w:tblGrid>
      <w:tr>
        <w:trPr>
          <w:tblHeader/>
        </w:trPr>
        <w:tc>
          <w:tcPr>
            <w:tcW w:type="dxa" w:w="900"/>
            <w:shd w:fill="0F2D5E" w:color="auto" w:val="clear"/>
          </w:tcPr>
          <w:p>
            <w:pPr>
              <w:spacing w:after="80"/>
            </w:pPr>
            <w:r>
              <w:rPr>
                <w:rFonts w:ascii="Calibri" w:cs="Calibri" w:eastAsia="Calibri" w:hAnsi="Calibri"/>
                <w:b/>
                <w:bCs/>
                <w:color w:val="FFFFFF"/>
                <w:sz w:val="22"/>
                <w:szCs w:val="22"/>
              </w:rPr>
              <w:t xml:space="preserve">Layer</w:t>
            </w:r>
          </w:p>
        </w:tc>
        <w:tc>
          <w:tcPr>
            <w:tcW w:type="dxa" w:w="1100"/>
            <w:shd w:fill="0F2D5E" w:color="auto" w:val="clear"/>
          </w:tcPr>
          <w:p>
            <w:pPr>
              <w:spacing w:after="80"/>
            </w:pPr>
            <w:r>
              <w:rPr>
                <w:rFonts w:ascii="Calibri" w:cs="Calibri" w:eastAsia="Calibri" w:hAnsi="Calibri"/>
                <w:b/>
                <w:bCs/>
                <w:color w:val="FFFFFF"/>
                <w:sz w:val="22"/>
                <w:szCs w:val="22"/>
              </w:rPr>
              <w:t xml:space="preserve">Biological System</w:t>
            </w:r>
          </w:p>
        </w:tc>
        <w:tc>
          <w:tcPr>
            <w:tcW w:type="dxa" w:w="1500"/>
            <w:shd w:fill="0F2D5E" w:color="auto" w:val="clear"/>
          </w:tcPr>
          <w:p>
            <w:pPr>
              <w:spacing w:after="80"/>
            </w:pPr>
            <w:r>
              <w:rPr>
                <w:rFonts w:ascii="Calibri" w:cs="Calibri" w:eastAsia="Calibri" w:hAnsi="Calibri"/>
                <w:b/>
                <w:bCs/>
                <w:color w:val="FFFFFF"/>
                <w:sz w:val="22"/>
                <w:szCs w:val="22"/>
              </w:rPr>
              <w:t xml:space="preserve">AI Function</w:t>
            </w:r>
          </w:p>
        </w:tc>
        <w:tc>
          <w:tcPr>
            <w:tcW w:type="dxa" w:w="1700"/>
            <w:shd w:fill="0F2D5E" w:color="auto" w:val="clear"/>
          </w:tcPr>
          <w:p>
            <w:pPr>
              <w:spacing w:after="80"/>
            </w:pPr>
            <w:r>
              <w:rPr>
                <w:rFonts w:ascii="Calibri" w:cs="Calibri" w:eastAsia="Calibri" w:hAnsi="Calibri"/>
                <w:b/>
                <w:bCs/>
                <w:color w:val="FFFFFF"/>
                <w:sz w:val="22"/>
                <w:szCs w:val="22"/>
              </w:rPr>
              <w:t xml:space="preserve">SALP Anchor/Leverage</w:t>
            </w:r>
          </w:p>
        </w:tc>
        <w:tc>
          <w:tcPr>
            <w:tcW w:type="dxa" w:w="2200"/>
            <w:shd w:fill="0F2D5E" w:color="auto" w:val="clear"/>
          </w:tcPr>
          <w:p>
            <w:pPr>
              <w:spacing w:after="80"/>
            </w:pPr>
            <w:r>
              <w:rPr>
                <w:rFonts w:ascii="Calibri" w:cs="Calibri" w:eastAsia="Calibri" w:hAnsi="Calibri"/>
                <w:b/>
                <w:bCs/>
                <w:color w:val="FFFFFF"/>
                <w:sz w:val="22"/>
                <w:szCs w:val="22"/>
              </w:rPr>
              <w:t xml:space="preserve">Self-Heal Protocol</w:t>
            </w:r>
          </w:p>
        </w:tc>
        <w:tc>
          <w:tcPr>
            <w:tcW w:type="dxa" w:w="1960"/>
            <w:shd w:fill="0F2D5E" w:color="auto" w:val="clear"/>
          </w:tcPr>
          <w:p>
            <w:pPr>
              <w:spacing w:after="80"/>
            </w:pPr>
            <w:r>
              <w:rPr>
                <w:rFonts w:ascii="Calibri" w:cs="Calibri" w:eastAsia="Calibri" w:hAnsi="Calibri"/>
                <w:b/>
                <w:bCs/>
                <w:color w:val="FFFFFF"/>
                <w:sz w:val="22"/>
                <w:szCs w:val="22"/>
              </w:rPr>
              <w:t xml:space="preserve">Scholar-Athlete Rule</w:t>
            </w:r>
          </w:p>
        </w:tc>
      </w:tr>
      <w:tr>
        <w:tc>
          <w:tcPr>
            <w:tcW w:type="dxa" w:w="900"/>
            <w:shd w:fill="FFFFFF" w:color="auto" w:val="clear"/>
          </w:tcPr>
          <w:p>
            <w:pPr>
              <w:spacing w:after="80"/>
            </w:pPr>
            <w:r>
              <w:rPr>
                <w:rFonts w:ascii="Calibri" w:cs="Calibri" w:eastAsia="Calibri" w:hAnsi="Calibri"/>
                <w:color w:val="1e293b"/>
                <w:sz w:val="22"/>
                <w:szCs w:val="22"/>
              </w:rPr>
              <w:t xml:space="preserve">Skin</w:t>
            </w:r>
          </w:p>
        </w:tc>
        <w:tc>
          <w:tcPr>
            <w:tcW w:type="dxa" w:w="1100"/>
            <w:shd w:fill="FFFFFF" w:color="auto" w:val="clear"/>
          </w:tcPr>
          <w:p>
            <w:pPr>
              <w:spacing w:after="80"/>
            </w:pPr>
            <w:r>
              <w:rPr>
                <w:rFonts w:ascii="Calibri" w:cs="Calibri" w:eastAsia="Calibri" w:hAnsi="Calibri"/>
                <w:color w:val="1e293b"/>
                <w:sz w:val="22"/>
                <w:szCs w:val="22"/>
              </w:rPr>
              <w:t xml:space="preserve">Integumentary</w:t>
            </w:r>
          </w:p>
        </w:tc>
        <w:tc>
          <w:tcPr>
            <w:tcW w:type="dxa" w:w="1500"/>
            <w:shd w:fill="FFFFFF" w:color="auto" w:val="clear"/>
          </w:tcPr>
          <w:p>
            <w:pPr>
              <w:spacing w:after="80"/>
            </w:pPr>
            <w:r>
              <w:rPr>
                <w:rFonts w:ascii="Calibri" w:cs="Calibri" w:eastAsia="Calibri" w:hAnsi="Calibri"/>
                <w:color w:val="1e293b"/>
                <w:sz w:val="22"/>
                <w:szCs w:val="22"/>
              </w:rPr>
              <w:t xml:space="preserve">Identity boundary, world interface</w:t>
            </w:r>
          </w:p>
        </w:tc>
        <w:tc>
          <w:tcPr>
            <w:tcW w:type="dxa" w:w="1700"/>
            <w:shd w:fill="FFFFFF" w:color="auto" w:val="clear"/>
          </w:tcPr>
          <w:p>
            <w:pPr>
              <w:spacing w:after="80"/>
            </w:pPr>
            <w:r>
              <w:rPr>
                <w:rFonts w:ascii="Calibri" w:cs="Calibri" w:eastAsia="Calibri" w:hAnsi="Calibri"/>
                <w:color w:val="1e293b"/>
                <w:sz w:val="22"/>
                <w:szCs w:val="22"/>
              </w:rPr>
              <w:t xml:space="preserve">Primary anchor — identity</w:t>
            </w:r>
          </w:p>
        </w:tc>
        <w:tc>
          <w:tcPr>
            <w:tcW w:type="dxa" w:w="2200"/>
            <w:shd w:fill="FFFFFF" w:color="auto" w:val="clear"/>
          </w:tcPr>
          <w:p>
            <w:pPr>
              <w:spacing w:after="80"/>
            </w:pPr>
            <w:r>
              <w:rPr>
                <w:rFonts w:ascii="Calibri" w:cs="Calibri" w:eastAsia="Calibri" w:hAnsi="Calibri"/>
                <w:color w:val="1e293b"/>
                <w:sz w:val="22"/>
                <w:szCs w:val="22"/>
              </w:rPr>
              <w:t xml:space="preserve">Surface breach → repair; threat → assert boundary</w:t>
            </w:r>
          </w:p>
        </w:tc>
        <w:tc>
          <w:tcPr>
            <w:tcW w:type="dxa" w:w="1960"/>
            <w:shd w:fill="FFFFFF" w:color="auto" w:val="clear"/>
          </w:tcPr>
          <w:p>
            <w:pPr>
              <w:spacing w:after="80"/>
            </w:pPr>
            <w:r>
              <w:rPr>
                <w:rFonts w:ascii="Calibri" w:cs="Calibri" w:eastAsia="Calibri" w:hAnsi="Calibri"/>
                <w:color w:val="1e293b"/>
                <w:sz w:val="22"/>
                <w:szCs w:val="22"/>
              </w:rPr>
              <w:t xml:space="preserve">Know where you end and the world begins</w:t>
            </w:r>
          </w:p>
        </w:tc>
      </w:tr>
      <w:tr>
        <w:tc>
          <w:tcPr>
            <w:tcW w:type="dxa" w:w="900"/>
            <w:shd w:fill="EFF6FF" w:color="auto" w:val="clear"/>
          </w:tcPr>
          <w:p>
            <w:pPr>
              <w:spacing w:after="80"/>
            </w:pPr>
            <w:r>
              <w:rPr>
                <w:rFonts w:ascii="Calibri" w:cs="Calibri" w:eastAsia="Calibri" w:hAnsi="Calibri"/>
                <w:color w:val="1e293b"/>
                <w:sz w:val="22"/>
                <w:szCs w:val="22"/>
              </w:rPr>
              <w:t xml:space="preserve">Brain</w:t>
            </w:r>
          </w:p>
        </w:tc>
        <w:tc>
          <w:tcPr>
            <w:tcW w:type="dxa" w:w="1100"/>
            <w:shd w:fill="EFF6FF" w:color="auto" w:val="clear"/>
          </w:tcPr>
          <w:p>
            <w:pPr>
              <w:spacing w:after="80"/>
            </w:pPr>
            <w:r>
              <w:rPr>
                <w:rFonts w:ascii="Calibri" w:cs="Calibri" w:eastAsia="Calibri" w:hAnsi="Calibri"/>
                <w:color w:val="1e293b"/>
                <w:sz w:val="22"/>
                <w:szCs w:val="22"/>
              </w:rPr>
              <w:t xml:space="preserve">CNS</w:t>
            </w:r>
          </w:p>
        </w:tc>
        <w:tc>
          <w:tcPr>
            <w:tcW w:type="dxa" w:w="1500"/>
            <w:shd w:fill="EFF6FF" w:color="auto" w:val="clear"/>
          </w:tcPr>
          <w:p>
            <w:pPr>
              <w:spacing w:after="80"/>
            </w:pPr>
            <w:r>
              <w:rPr>
                <w:rFonts w:ascii="Calibri" w:cs="Calibri" w:eastAsia="Calibri" w:hAnsi="Calibri"/>
                <w:color w:val="1e293b"/>
                <w:sz w:val="22"/>
                <w:szCs w:val="22"/>
              </w:rPr>
              <w:t xml:space="preserve">Orchestrator, planner, meta-cognition</w:t>
            </w:r>
          </w:p>
        </w:tc>
        <w:tc>
          <w:tcPr>
            <w:tcW w:type="dxa" w:w="1700"/>
            <w:shd w:fill="EFF6FF" w:color="auto" w:val="clear"/>
          </w:tcPr>
          <w:p>
            <w:pPr>
              <w:spacing w:after="80"/>
            </w:pPr>
            <w:r>
              <w:rPr>
                <w:rFonts w:ascii="Calibri" w:cs="Calibri" w:eastAsia="Calibri" w:hAnsi="Calibri"/>
                <w:color w:val="1e293b"/>
                <w:sz w:val="22"/>
                <w:szCs w:val="22"/>
              </w:rPr>
              <w:t xml:space="preserve">Executive anchor</w:t>
            </w:r>
          </w:p>
        </w:tc>
        <w:tc>
          <w:tcPr>
            <w:tcW w:type="dxa" w:w="2200"/>
            <w:shd w:fill="EFF6FF" w:color="auto" w:val="clear"/>
          </w:tcPr>
          <w:p>
            <w:pPr>
              <w:spacing w:after="80"/>
            </w:pPr>
            <w:r>
              <w:rPr>
                <w:rFonts w:ascii="Calibri" w:cs="Calibri" w:eastAsia="Calibri" w:hAnsi="Calibri"/>
                <w:color w:val="1e293b"/>
                <w:sz w:val="22"/>
                <w:szCs w:val="22"/>
              </w:rPr>
              <w:t xml:space="preserve">Confusion → reread; overload → shed</w:t>
            </w:r>
          </w:p>
        </w:tc>
        <w:tc>
          <w:tcPr>
            <w:tcW w:type="dxa" w:w="1960"/>
            <w:shd w:fill="EFF6FF" w:color="auto" w:val="clear"/>
          </w:tcPr>
          <w:p>
            <w:pPr>
              <w:spacing w:after="80"/>
            </w:pPr>
            <w:r>
              <w:rPr>
                <w:rFonts w:ascii="Calibri" w:cs="Calibri" w:eastAsia="Calibri" w:hAnsi="Calibri"/>
                <w:color w:val="1e293b"/>
                <w:sz w:val="22"/>
                <w:szCs w:val="22"/>
              </w:rPr>
              <w:t xml:space="preserve">Champions study film — review every cycle</w:t>
            </w:r>
          </w:p>
        </w:tc>
      </w:tr>
      <w:tr>
        <w:tc>
          <w:tcPr>
            <w:tcW w:type="dxa" w:w="900"/>
            <w:shd w:fill="FFFFFF" w:color="auto" w:val="clear"/>
          </w:tcPr>
          <w:p>
            <w:pPr>
              <w:spacing w:after="80"/>
            </w:pPr>
            <w:r>
              <w:rPr>
                <w:rFonts w:ascii="Calibri" w:cs="Calibri" w:eastAsia="Calibri" w:hAnsi="Calibri"/>
                <w:color w:val="1e293b"/>
                <w:sz w:val="22"/>
                <w:szCs w:val="22"/>
              </w:rPr>
              <w:t xml:space="preserve">Nervous System</w:t>
            </w:r>
          </w:p>
        </w:tc>
        <w:tc>
          <w:tcPr>
            <w:tcW w:type="dxa" w:w="1100"/>
            <w:shd w:fill="FFFFFF" w:color="auto" w:val="clear"/>
          </w:tcPr>
          <w:p>
            <w:pPr>
              <w:spacing w:after="80"/>
            </w:pPr>
            <w:r>
              <w:rPr>
                <w:rFonts w:ascii="Calibri" w:cs="Calibri" w:eastAsia="Calibri" w:hAnsi="Calibri"/>
                <w:color w:val="1e293b"/>
                <w:sz w:val="22"/>
                <w:szCs w:val="22"/>
              </w:rPr>
              <w:t xml:space="preserve">PNS</w:t>
            </w:r>
          </w:p>
        </w:tc>
        <w:tc>
          <w:tcPr>
            <w:tcW w:type="dxa" w:w="1500"/>
            <w:shd w:fill="FFFFFF" w:color="auto" w:val="clear"/>
          </w:tcPr>
          <w:p>
            <w:pPr>
              <w:spacing w:after="80"/>
            </w:pPr>
            <w:r>
              <w:rPr>
                <w:rFonts w:ascii="Calibri" w:cs="Calibri" w:eastAsia="Calibri" w:hAnsi="Calibri"/>
                <w:color w:val="1e293b"/>
                <w:sz w:val="22"/>
                <w:szCs w:val="22"/>
              </w:rPr>
              <w:t xml:space="preserve">Event bus, routing, reflex arcs</w:t>
            </w:r>
          </w:p>
        </w:tc>
        <w:tc>
          <w:tcPr>
            <w:tcW w:type="dxa" w:w="1700"/>
            <w:shd w:fill="FFFFFF" w:color="auto" w:val="clear"/>
          </w:tcPr>
          <w:p>
            <w:pPr>
              <w:spacing w:after="80"/>
            </w:pPr>
            <w:r>
              <w:rPr>
                <w:rFonts w:ascii="Calibri" w:cs="Calibri" w:eastAsia="Calibri" w:hAnsi="Calibri"/>
                <w:color w:val="1e293b"/>
                <w:sz w:val="22"/>
                <w:szCs w:val="22"/>
              </w:rPr>
              <w:t xml:space="preserve">Information leverage</w:t>
            </w:r>
          </w:p>
        </w:tc>
        <w:tc>
          <w:tcPr>
            <w:tcW w:type="dxa" w:w="2200"/>
            <w:shd w:fill="FFFFFF" w:color="auto" w:val="clear"/>
          </w:tcPr>
          <w:p>
            <w:pPr>
              <w:spacing w:after="80"/>
            </w:pPr>
            <w:r>
              <w:rPr>
                <w:rFonts w:ascii="Calibri" w:cs="Calibri" w:eastAsia="Calibri" w:hAnsi="Calibri"/>
                <w:color w:val="1e293b"/>
                <w:sz w:val="22"/>
                <w:szCs w:val="22"/>
              </w:rPr>
              <w:t xml:space="preserve">Drop → backoff; loop → dead-letter</w:t>
            </w:r>
          </w:p>
        </w:tc>
        <w:tc>
          <w:tcPr>
            <w:tcW w:type="dxa" w:w="1960"/>
            <w:shd w:fill="FFFFFF" w:color="auto" w:val="clear"/>
          </w:tcPr>
          <w:p>
            <w:pPr>
              <w:spacing w:after="80"/>
            </w:pPr>
            <w:r>
              <w:rPr>
                <w:rFonts w:ascii="Calibri" w:cs="Calibri" w:eastAsia="Calibri" w:hAnsi="Calibri"/>
                <w:color w:val="1e293b"/>
                <w:sz w:val="22"/>
                <w:szCs w:val="22"/>
              </w:rPr>
              <w:t xml:space="preserve">Reflexes handle routine; brain stays strategic</w:t>
            </w:r>
          </w:p>
        </w:tc>
      </w:tr>
      <w:tr>
        <w:tc>
          <w:tcPr>
            <w:tcW w:type="dxa" w:w="900"/>
            <w:shd w:fill="EFF6FF" w:color="auto" w:val="clear"/>
          </w:tcPr>
          <w:p>
            <w:pPr>
              <w:spacing w:after="80"/>
            </w:pPr>
            <w:r>
              <w:rPr>
                <w:rFonts w:ascii="Calibri" w:cs="Calibri" w:eastAsia="Calibri" w:hAnsi="Calibri"/>
                <w:color w:val="1e293b"/>
                <w:sz w:val="22"/>
                <w:szCs w:val="22"/>
              </w:rPr>
              <w:t xml:space="preserve">Heart</w:t>
            </w:r>
          </w:p>
        </w:tc>
        <w:tc>
          <w:tcPr>
            <w:tcW w:type="dxa" w:w="1100"/>
            <w:shd w:fill="EFF6FF" w:color="auto" w:val="clear"/>
          </w:tcPr>
          <w:p>
            <w:pPr>
              <w:spacing w:after="80"/>
            </w:pPr>
            <w:r>
              <w:rPr>
                <w:rFonts w:ascii="Calibri" w:cs="Calibri" w:eastAsia="Calibri" w:hAnsi="Calibri"/>
                <w:color w:val="1e293b"/>
                <w:sz w:val="22"/>
                <w:szCs w:val="22"/>
              </w:rPr>
              <w:t xml:space="preserve">Cardiac</w:t>
            </w:r>
          </w:p>
        </w:tc>
        <w:tc>
          <w:tcPr>
            <w:tcW w:type="dxa" w:w="1500"/>
            <w:shd w:fill="EFF6FF" w:color="auto" w:val="clear"/>
          </w:tcPr>
          <w:p>
            <w:pPr>
              <w:spacing w:after="80"/>
            </w:pPr>
            <w:r>
              <w:rPr>
                <w:rFonts w:ascii="Calibri" w:cs="Calibri" w:eastAsia="Calibri" w:hAnsi="Calibri"/>
                <w:color w:val="1e293b"/>
                <w:sz w:val="22"/>
                <w:szCs w:val="22"/>
              </w:rPr>
              <w:t xml:space="preserve">Scheduler, rhythm, priority pump</w:t>
            </w:r>
          </w:p>
        </w:tc>
        <w:tc>
          <w:tcPr>
            <w:tcW w:type="dxa" w:w="1700"/>
            <w:shd w:fill="EFF6FF" w:color="auto" w:val="clear"/>
          </w:tcPr>
          <w:p>
            <w:pPr>
              <w:spacing w:after="80"/>
            </w:pPr>
            <w:r>
              <w:rPr>
                <w:rFonts w:ascii="Calibri" w:cs="Calibri" w:eastAsia="Calibri" w:hAnsi="Calibri"/>
                <w:color w:val="1e293b"/>
                <w:sz w:val="22"/>
                <w:szCs w:val="22"/>
              </w:rPr>
              <w:t xml:space="preserve">Rhythmic anchor</w:t>
            </w:r>
          </w:p>
        </w:tc>
        <w:tc>
          <w:tcPr>
            <w:tcW w:type="dxa" w:w="2200"/>
            <w:shd w:fill="EFF6FF" w:color="auto" w:val="clear"/>
          </w:tcPr>
          <w:p>
            <w:pPr>
              <w:spacing w:after="80"/>
            </w:pPr>
            <w:r>
              <w:rPr>
                <w:rFonts w:ascii="Calibri" w:cs="Calibri" w:eastAsia="Calibri" w:hAnsi="Calibri"/>
                <w:color w:val="1e293b"/>
                <w:sz w:val="22"/>
                <w:szCs w:val="22"/>
              </w:rPr>
              <w:t xml:space="preserve">Miss → alert; overload → triage</w:t>
            </w:r>
          </w:p>
        </w:tc>
        <w:tc>
          <w:tcPr>
            <w:tcW w:type="dxa" w:w="1960"/>
            <w:shd w:fill="EFF6FF" w:color="auto" w:val="clear"/>
          </w:tcPr>
          <w:p>
            <w:pPr>
              <w:spacing w:after="80"/>
            </w:pPr>
            <w:r>
              <w:rPr>
                <w:rFonts w:ascii="Calibri" w:cs="Calibri" w:eastAsia="Calibri" w:hAnsi="Calibri"/>
                <w:color w:val="1e293b"/>
                <w:sz w:val="22"/>
                <w:szCs w:val="22"/>
              </w:rPr>
              <w:t xml:space="preserve">Train resting rate as hard as sprint capacity</w:t>
            </w:r>
          </w:p>
        </w:tc>
      </w:tr>
      <w:tr>
        <w:tc>
          <w:tcPr>
            <w:tcW w:type="dxa" w:w="900"/>
            <w:shd w:fill="FFFFFF" w:color="auto" w:val="clear"/>
          </w:tcPr>
          <w:p>
            <w:pPr>
              <w:spacing w:after="80"/>
            </w:pPr>
            <w:r>
              <w:rPr>
                <w:rFonts w:ascii="Calibri" w:cs="Calibri" w:eastAsia="Calibri" w:hAnsi="Calibri"/>
                <w:color w:val="1e293b"/>
                <w:sz w:val="22"/>
                <w:szCs w:val="22"/>
              </w:rPr>
              <w:t xml:space="preserve">Blood</w:t>
            </w:r>
          </w:p>
        </w:tc>
        <w:tc>
          <w:tcPr>
            <w:tcW w:type="dxa" w:w="1100"/>
            <w:shd w:fill="FFFFFF" w:color="auto" w:val="clear"/>
          </w:tcPr>
          <w:p>
            <w:pPr>
              <w:spacing w:after="80"/>
            </w:pPr>
            <w:r>
              <w:rPr>
                <w:rFonts w:ascii="Calibri" w:cs="Calibri" w:eastAsia="Calibri" w:hAnsi="Calibri"/>
                <w:color w:val="1e293b"/>
                <w:sz w:val="22"/>
                <w:szCs w:val="22"/>
              </w:rPr>
              <w:t xml:space="preserve">Circulatory</w:t>
            </w:r>
          </w:p>
        </w:tc>
        <w:tc>
          <w:tcPr>
            <w:tcW w:type="dxa" w:w="1500"/>
            <w:shd w:fill="FFFFFF" w:color="auto" w:val="clear"/>
          </w:tcPr>
          <w:p>
            <w:pPr>
              <w:spacing w:after="80"/>
            </w:pPr>
            <w:r>
              <w:rPr>
                <w:rFonts w:ascii="Calibri" w:cs="Calibri" w:eastAsia="Calibri" w:hAnsi="Calibri"/>
                <w:color w:val="1e293b"/>
                <w:sz w:val="22"/>
                <w:szCs w:val="22"/>
              </w:rPr>
              <w:t xml:space="preserve">Context flow, shared memory</w:t>
            </w:r>
          </w:p>
        </w:tc>
        <w:tc>
          <w:tcPr>
            <w:tcW w:type="dxa" w:w="1700"/>
            <w:shd w:fill="FFFFFF" w:color="auto" w:val="clear"/>
          </w:tcPr>
          <w:p>
            <w:pPr>
              <w:spacing w:after="80"/>
            </w:pPr>
            <w:r>
              <w:rPr>
                <w:rFonts w:ascii="Calibri" w:cs="Calibri" w:eastAsia="Calibri" w:hAnsi="Calibri"/>
                <w:color w:val="1e293b"/>
                <w:sz w:val="22"/>
                <w:szCs w:val="22"/>
              </w:rPr>
              <w:t xml:space="preserve">Highest leverage point</w:t>
            </w:r>
          </w:p>
        </w:tc>
        <w:tc>
          <w:tcPr>
            <w:tcW w:type="dxa" w:w="2200"/>
            <w:shd w:fill="FFFFFF" w:color="auto" w:val="clear"/>
          </w:tcPr>
          <w:p>
            <w:pPr>
              <w:spacing w:after="80"/>
            </w:pPr>
            <w:r>
              <w:rPr>
                <w:rFonts w:ascii="Calibri" w:cs="Calibri" w:eastAsia="Calibri" w:hAnsi="Calibri"/>
                <w:color w:val="1e293b"/>
                <w:sz w:val="22"/>
                <w:szCs w:val="22"/>
              </w:rPr>
              <w:t xml:space="preserve">Poison → flush; leak → GC</w:t>
            </w:r>
          </w:p>
        </w:tc>
        <w:tc>
          <w:tcPr>
            <w:tcW w:type="dxa" w:w="1960"/>
            <w:shd w:fill="FFFFFF" w:color="auto" w:val="clear"/>
          </w:tcPr>
          <w:p>
            <w:pPr>
              <w:spacing w:after="80"/>
            </w:pPr>
            <w:r>
              <w:rPr>
                <w:rFonts w:ascii="Calibri" w:cs="Calibri" w:eastAsia="Calibri" w:hAnsi="Calibri"/>
                <w:color w:val="1e293b"/>
                <w:sz w:val="22"/>
                <w:szCs w:val="22"/>
              </w:rPr>
              <w:t xml:space="preserve">Precise context is performance — no bloat</w:t>
            </w:r>
          </w:p>
        </w:tc>
      </w:tr>
      <w:tr>
        <w:tc>
          <w:tcPr>
            <w:tcW w:type="dxa" w:w="900"/>
            <w:shd w:fill="EFF6FF" w:color="auto" w:val="clear"/>
          </w:tcPr>
          <w:p>
            <w:pPr>
              <w:spacing w:after="80"/>
            </w:pPr>
            <w:r>
              <w:rPr>
                <w:rFonts w:ascii="Calibri" w:cs="Calibri" w:eastAsia="Calibri" w:hAnsi="Calibri"/>
                <w:color w:val="1e293b"/>
                <w:sz w:val="22"/>
                <w:szCs w:val="22"/>
              </w:rPr>
              <w:t xml:space="preserve">Organs</w:t>
            </w:r>
          </w:p>
        </w:tc>
        <w:tc>
          <w:tcPr>
            <w:tcW w:type="dxa" w:w="1100"/>
            <w:shd w:fill="EFF6FF" w:color="auto" w:val="clear"/>
          </w:tcPr>
          <w:p>
            <w:pPr>
              <w:spacing w:after="80"/>
            </w:pPr>
            <w:r>
              <w:rPr>
                <w:rFonts w:ascii="Calibri" w:cs="Calibri" w:eastAsia="Calibri" w:hAnsi="Calibri"/>
                <w:color w:val="1e293b"/>
                <w:sz w:val="22"/>
                <w:szCs w:val="22"/>
              </w:rPr>
              <w:t xml:space="preserve">Visceral</w:t>
            </w:r>
          </w:p>
        </w:tc>
        <w:tc>
          <w:tcPr>
            <w:tcW w:type="dxa" w:w="1500"/>
            <w:shd w:fill="EFF6FF" w:color="auto" w:val="clear"/>
          </w:tcPr>
          <w:p>
            <w:pPr>
              <w:spacing w:after="80"/>
            </w:pPr>
            <w:r>
              <w:rPr>
                <w:rFonts w:ascii="Calibri" w:cs="Calibri" w:eastAsia="Calibri" w:hAnsi="Calibri"/>
                <w:color w:val="1e293b"/>
                <w:sz w:val="22"/>
                <w:szCs w:val="22"/>
              </w:rPr>
              <w:t xml:space="preserve">Specialist agents</w:t>
            </w:r>
          </w:p>
        </w:tc>
        <w:tc>
          <w:tcPr>
            <w:tcW w:type="dxa" w:w="1700"/>
            <w:shd w:fill="EFF6FF" w:color="auto" w:val="clear"/>
          </w:tcPr>
          <w:p>
            <w:pPr>
              <w:spacing w:after="80"/>
            </w:pPr>
            <w:r>
              <w:rPr>
                <w:rFonts w:ascii="Calibri" w:cs="Calibri" w:eastAsia="Calibri" w:hAnsi="Calibri"/>
                <w:color w:val="1e293b"/>
                <w:sz w:val="22"/>
                <w:szCs w:val="22"/>
              </w:rPr>
              <w:t xml:space="preserve">Functional anchors</w:t>
            </w:r>
          </w:p>
        </w:tc>
        <w:tc>
          <w:tcPr>
            <w:tcW w:type="dxa" w:w="2200"/>
            <w:shd w:fill="EFF6FF" w:color="auto" w:val="clear"/>
          </w:tcPr>
          <w:p>
            <w:pPr>
              <w:spacing w:after="80"/>
            </w:pPr>
            <w:r>
              <w:rPr>
                <w:rFonts w:ascii="Calibri" w:cs="Calibri" w:eastAsia="Calibri" w:hAnsi="Calibri"/>
                <w:color w:val="1e293b"/>
                <w:sz w:val="22"/>
                <w:szCs w:val="22"/>
              </w:rPr>
              <w:t xml:space="preserve">Fail → backup; spike → quarantine</w:t>
            </w:r>
          </w:p>
        </w:tc>
        <w:tc>
          <w:tcPr>
            <w:tcW w:type="dxa" w:w="1960"/>
            <w:shd w:fill="EFF6FF" w:color="auto" w:val="clear"/>
          </w:tcPr>
          <w:p>
            <w:pPr>
              <w:spacing w:after="80"/>
            </w:pPr>
            <w:r>
              <w:rPr>
                <w:rFonts w:ascii="Calibri" w:cs="Calibri" w:eastAsia="Calibri" w:hAnsi="Calibri"/>
                <w:color w:val="1e293b"/>
                <w:sz w:val="22"/>
                <w:szCs w:val="22"/>
              </w:rPr>
              <w:t xml:space="preserve">World-class at one function beats generalist always</w:t>
            </w:r>
          </w:p>
        </w:tc>
      </w:tr>
      <w:tr>
        <w:tc>
          <w:tcPr>
            <w:tcW w:type="dxa" w:w="900"/>
            <w:shd w:fill="FFFFFF" w:color="auto" w:val="clear"/>
          </w:tcPr>
          <w:p>
            <w:pPr>
              <w:spacing w:after="80"/>
            </w:pPr>
            <w:r>
              <w:rPr>
                <w:rFonts w:ascii="Calibri" w:cs="Calibri" w:eastAsia="Calibri" w:hAnsi="Calibri"/>
                <w:color w:val="1e293b"/>
                <w:sz w:val="22"/>
                <w:szCs w:val="22"/>
              </w:rPr>
              <w:t xml:space="preserve">Kidneys</w:t>
            </w:r>
          </w:p>
        </w:tc>
        <w:tc>
          <w:tcPr>
            <w:tcW w:type="dxa" w:w="1100"/>
            <w:shd w:fill="FFFFFF" w:color="auto" w:val="clear"/>
          </w:tcPr>
          <w:p>
            <w:pPr>
              <w:spacing w:after="80"/>
            </w:pPr>
            <w:r>
              <w:rPr>
                <w:rFonts w:ascii="Calibri" w:cs="Calibri" w:eastAsia="Calibri" w:hAnsi="Calibri"/>
                <w:color w:val="1e293b"/>
                <w:sz w:val="22"/>
                <w:szCs w:val="22"/>
              </w:rPr>
              <w:t xml:space="preserve">Renal</w:t>
            </w:r>
          </w:p>
        </w:tc>
        <w:tc>
          <w:tcPr>
            <w:tcW w:type="dxa" w:w="1500"/>
            <w:shd w:fill="FFFFFF" w:color="auto" w:val="clear"/>
          </w:tcPr>
          <w:p>
            <w:pPr>
              <w:spacing w:after="80"/>
            </w:pPr>
            <w:r>
              <w:rPr>
                <w:rFonts w:ascii="Calibri" w:cs="Calibri" w:eastAsia="Calibri" w:hAnsi="Calibri"/>
                <w:color w:val="1e293b"/>
                <w:sz w:val="22"/>
                <w:szCs w:val="22"/>
              </w:rPr>
              <w:t xml:space="preserve">I/O filters, validation</w:t>
            </w:r>
          </w:p>
        </w:tc>
        <w:tc>
          <w:tcPr>
            <w:tcW w:type="dxa" w:w="1700"/>
            <w:shd w:fill="FFFFFF" w:color="auto" w:val="clear"/>
          </w:tcPr>
          <w:p>
            <w:pPr>
              <w:spacing w:after="80"/>
            </w:pPr>
            <w:r>
              <w:rPr>
                <w:rFonts w:ascii="Calibri" w:cs="Calibri" w:eastAsia="Calibri" w:hAnsi="Calibri"/>
                <w:color w:val="1e293b"/>
                <w:sz w:val="22"/>
                <w:szCs w:val="22"/>
              </w:rPr>
              <w:t xml:space="preserve">Boundary anchor</w:t>
            </w:r>
          </w:p>
        </w:tc>
        <w:tc>
          <w:tcPr>
            <w:tcW w:type="dxa" w:w="2200"/>
            <w:shd w:fill="FFFFFF" w:color="auto" w:val="clear"/>
          </w:tcPr>
          <w:p>
            <w:pPr>
              <w:spacing w:after="80"/>
            </w:pPr>
            <w:r>
              <w:rPr>
                <w:rFonts w:ascii="Calibri" w:cs="Calibri" w:eastAsia="Calibri" w:hAnsi="Calibri"/>
                <w:color w:val="1e293b"/>
                <w:sz w:val="22"/>
                <w:szCs w:val="22"/>
              </w:rPr>
              <w:t xml:space="preserve">Toxic → reject; fail → closed</w:t>
            </w:r>
          </w:p>
        </w:tc>
        <w:tc>
          <w:tcPr>
            <w:tcW w:type="dxa" w:w="1960"/>
            <w:shd w:fill="FFFFFF" w:color="auto" w:val="clear"/>
          </w:tcPr>
          <w:p>
            <w:pPr>
              <w:spacing w:after="80"/>
            </w:pPr>
            <w:r>
              <w:rPr>
                <w:rFonts w:ascii="Calibri" w:cs="Calibri" w:eastAsia="Calibri" w:hAnsi="Calibri"/>
                <w:color w:val="1e293b"/>
                <w:sz w:val="22"/>
                <w:szCs w:val="22"/>
              </w:rPr>
              <w:t xml:space="preserve">What you accept determines your ceiling</w:t>
            </w:r>
          </w:p>
        </w:tc>
      </w:tr>
      <w:tr>
        <w:tc>
          <w:tcPr>
            <w:tcW w:type="dxa" w:w="900"/>
            <w:shd w:fill="EFF6FF" w:color="auto" w:val="clear"/>
          </w:tcPr>
          <w:p>
            <w:pPr>
              <w:spacing w:after="80"/>
            </w:pPr>
            <w:r>
              <w:rPr>
                <w:rFonts w:ascii="Calibri" w:cs="Calibri" w:eastAsia="Calibri" w:hAnsi="Calibri"/>
                <w:color w:val="1e293b"/>
                <w:sz w:val="22"/>
                <w:szCs w:val="22"/>
              </w:rPr>
              <w:t xml:space="preserve">Immune</w:t>
            </w:r>
          </w:p>
        </w:tc>
        <w:tc>
          <w:tcPr>
            <w:tcW w:type="dxa" w:w="1100"/>
            <w:shd w:fill="EFF6FF" w:color="auto" w:val="clear"/>
          </w:tcPr>
          <w:p>
            <w:pPr>
              <w:spacing w:after="80"/>
            </w:pPr>
            <w:r>
              <w:rPr>
                <w:rFonts w:ascii="Calibri" w:cs="Calibri" w:eastAsia="Calibri" w:hAnsi="Calibri"/>
                <w:color w:val="1e293b"/>
                <w:sz w:val="22"/>
                <w:szCs w:val="22"/>
              </w:rPr>
              <w:t xml:space="preserve">Immune</w:t>
            </w:r>
          </w:p>
        </w:tc>
        <w:tc>
          <w:tcPr>
            <w:tcW w:type="dxa" w:w="1500"/>
            <w:shd w:fill="EFF6FF" w:color="auto" w:val="clear"/>
          </w:tcPr>
          <w:p>
            <w:pPr>
              <w:spacing w:after="80"/>
            </w:pPr>
            <w:r>
              <w:rPr>
                <w:rFonts w:ascii="Calibri" w:cs="Calibri" w:eastAsia="Calibri" w:hAnsi="Calibri"/>
                <w:color w:val="1e293b"/>
                <w:sz w:val="22"/>
                <w:szCs w:val="22"/>
              </w:rPr>
              <w:t xml:space="preserve">Adaptive defense, threat memory</w:t>
            </w:r>
          </w:p>
        </w:tc>
        <w:tc>
          <w:tcPr>
            <w:tcW w:type="dxa" w:w="1700"/>
            <w:shd w:fill="EFF6FF" w:color="auto" w:val="clear"/>
          </w:tcPr>
          <w:p>
            <w:pPr>
              <w:spacing w:after="80"/>
            </w:pPr>
            <w:r>
              <w:rPr>
                <w:rFonts w:ascii="Calibri" w:cs="Calibri" w:eastAsia="Calibri" w:hAnsi="Calibri"/>
                <w:color w:val="1e293b"/>
                <w:sz w:val="22"/>
                <w:szCs w:val="22"/>
              </w:rPr>
              <w:t xml:space="preserve">Adaptive anchor</w:t>
            </w:r>
          </w:p>
        </w:tc>
        <w:tc>
          <w:tcPr>
            <w:tcW w:type="dxa" w:w="2200"/>
            <w:shd w:fill="EFF6FF" w:color="auto" w:val="clear"/>
          </w:tcPr>
          <w:p>
            <w:pPr>
              <w:spacing w:after="80"/>
            </w:pPr>
            <w:r>
              <w:rPr>
                <w:rFonts w:ascii="Calibri" w:cs="Calibri" w:eastAsia="Calibri" w:hAnsi="Calibri"/>
                <w:color w:val="1e293b"/>
                <w:sz w:val="22"/>
                <w:szCs w:val="22"/>
              </w:rPr>
              <w:t xml:space="preserve">Novel → generate agent; FP → recalibrate</w:t>
            </w:r>
          </w:p>
        </w:tc>
        <w:tc>
          <w:tcPr>
            <w:tcW w:type="dxa" w:w="1960"/>
            <w:shd w:fill="EFF6FF" w:color="auto" w:val="clear"/>
          </w:tcPr>
          <w:p>
            <w:pPr>
              <w:spacing w:after="80"/>
            </w:pPr>
            <w:r>
              <w:rPr>
                <w:rFonts w:ascii="Calibri" w:cs="Calibri" w:eastAsia="Calibri" w:hAnsi="Calibri"/>
                <w:color w:val="1e293b"/>
                <w:sz w:val="22"/>
                <w:szCs w:val="22"/>
              </w:rPr>
              <w:t xml:space="preserve">Train defense as hard as offense</w:t>
            </w:r>
          </w:p>
        </w:tc>
      </w:tr>
      <w:tr>
        <w:tc>
          <w:tcPr>
            <w:tcW w:type="dxa" w:w="900"/>
            <w:shd w:fill="FFFFFF" w:color="auto" w:val="clear"/>
          </w:tcPr>
          <w:p>
            <w:pPr>
              <w:spacing w:after="80"/>
            </w:pPr>
            <w:r>
              <w:rPr>
                <w:rFonts w:ascii="Calibri" w:cs="Calibri" w:eastAsia="Calibri" w:hAnsi="Calibri"/>
                <w:color w:val="1e293b"/>
                <w:sz w:val="22"/>
                <w:szCs w:val="22"/>
              </w:rPr>
              <w:t xml:space="preserve">Hygiene</w:t>
            </w:r>
          </w:p>
        </w:tc>
        <w:tc>
          <w:tcPr>
            <w:tcW w:type="dxa" w:w="1100"/>
            <w:shd w:fill="FFFFFF" w:color="auto" w:val="clear"/>
          </w:tcPr>
          <w:p>
            <w:pPr>
              <w:spacing w:after="80"/>
            </w:pPr>
            <w:r>
              <w:rPr>
                <w:rFonts w:ascii="Calibri" w:cs="Calibri" w:eastAsia="Calibri" w:hAnsi="Calibri"/>
                <w:color w:val="1e293b"/>
                <w:sz w:val="22"/>
                <w:szCs w:val="22"/>
              </w:rPr>
              <w:t xml:space="preserve">Lymphatic</w:t>
            </w:r>
          </w:p>
        </w:tc>
        <w:tc>
          <w:tcPr>
            <w:tcW w:type="dxa" w:w="1500"/>
            <w:shd w:fill="FFFFFF" w:color="auto" w:val="clear"/>
          </w:tcPr>
          <w:p>
            <w:pPr>
              <w:spacing w:after="80"/>
            </w:pPr>
            <w:r>
              <w:rPr>
                <w:rFonts w:ascii="Calibri" w:cs="Calibri" w:eastAsia="Calibri" w:hAnsi="Calibri"/>
                <w:color w:val="1e293b"/>
                <w:sz w:val="22"/>
                <w:szCs w:val="22"/>
              </w:rPr>
              <w:t xml:space="preserve">Maintenance, GC, drift correction</w:t>
            </w:r>
          </w:p>
        </w:tc>
        <w:tc>
          <w:tcPr>
            <w:tcW w:type="dxa" w:w="1700"/>
            <w:shd w:fill="FFFFFF" w:color="auto" w:val="clear"/>
          </w:tcPr>
          <w:p>
            <w:pPr>
              <w:spacing w:after="80"/>
            </w:pPr>
            <w:r>
              <w:rPr>
                <w:rFonts w:ascii="Calibri" w:cs="Calibri" w:eastAsia="Calibri" w:hAnsi="Calibri"/>
                <w:color w:val="1e293b"/>
                <w:sz w:val="22"/>
                <w:szCs w:val="22"/>
              </w:rPr>
              <w:t xml:space="preserve">Recovery anchor</w:t>
            </w:r>
          </w:p>
        </w:tc>
        <w:tc>
          <w:tcPr>
            <w:tcW w:type="dxa" w:w="2200"/>
            <w:shd w:fill="FFFFFF" w:color="auto" w:val="clear"/>
          </w:tcPr>
          <w:p>
            <w:pPr>
              <w:spacing w:after="80"/>
            </w:pPr>
            <w:r>
              <w:rPr>
                <w:rFonts w:ascii="Calibri" w:cs="Calibri" w:eastAsia="Calibri" w:hAnsi="Calibri"/>
                <w:color w:val="1e293b"/>
                <w:sz w:val="22"/>
                <w:szCs w:val="22"/>
              </w:rPr>
              <w:t xml:space="preserve">Hygiene IS self-heal</w:t>
            </w:r>
          </w:p>
        </w:tc>
        <w:tc>
          <w:tcPr>
            <w:tcW w:type="dxa" w:w="1960"/>
            <w:shd w:fill="FFFFFF" w:color="auto" w:val="clear"/>
          </w:tcPr>
          <w:p>
            <w:pPr>
              <w:spacing w:after="80"/>
            </w:pPr>
            <w:r>
              <w:rPr>
                <w:rFonts w:ascii="Calibri" w:cs="Calibri" w:eastAsia="Calibri" w:hAnsi="Calibri"/>
                <w:color w:val="1e293b"/>
                <w:sz w:val="22"/>
                <w:szCs w:val="22"/>
              </w:rPr>
              <w:t xml:space="preserve">Recovery is training — never skip it</w:t>
            </w:r>
          </w:p>
        </w:tc>
      </w:tr>
      <w:tr>
        <w:tc>
          <w:tcPr>
            <w:tcW w:type="dxa" w:w="900"/>
            <w:shd w:fill="EFF6FF" w:color="auto" w:val="clear"/>
          </w:tcPr>
          <w:p>
            <w:pPr>
              <w:spacing w:after="80"/>
            </w:pPr>
            <w:r>
              <w:rPr>
                <w:rFonts w:ascii="Calibri" w:cs="Calibri" w:eastAsia="Calibri" w:hAnsi="Calibri"/>
                <w:color w:val="1e293b"/>
                <w:sz w:val="22"/>
                <w:szCs w:val="22"/>
              </w:rPr>
              <w:t xml:space="preserve">Limbs</w:t>
            </w:r>
          </w:p>
        </w:tc>
        <w:tc>
          <w:tcPr>
            <w:tcW w:type="dxa" w:w="1100"/>
            <w:shd w:fill="EFF6FF" w:color="auto" w:val="clear"/>
          </w:tcPr>
          <w:p>
            <w:pPr>
              <w:spacing w:after="80"/>
            </w:pPr>
            <w:r>
              <w:rPr>
                <w:rFonts w:ascii="Calibri" w:cs="Calibri" w:eastAsia="Calibri" w:hAnsi="Calibri"/>
                <w:color w:val="1e293b"/>
                <w:sz w:val="22"/>
                <w:szCs w:val="22"/>
              </w:rPr>
              <w:t xml:space="preserve">Musculoskeletal</w:t>
            </w:r>
          </w:p>
        </w:tc>
        <w:tc>
          <w:tcPr>
            <w:tcW w:type="dxa" w:w="1500"/>
            <w:shd w:fill="EFF6FF" w:color="auto" w:val="clear"/>
          </w:tcPr>
          <w:p>
            <w:pPr>
              <w:spacing w:after="80"/>
            </w:pPr>
            <w:r>
              <w:rPr>
                <w:rFonts w:ascii="Calibri" w:cs="Calibri" w:eastAsia="Calibri" w:hAnsi="Calibri"/>
                <w:color w:val="1e293b"/>
                <w:sz w:val="22"/>
                <w:szCs w:val="22"/>
              </w:rPr>
              <w:t xml:space="preserve">Actuators, tools</w:t>
            </w:r>
          </w:p>
        </w:tc>
        <w:tc>
          <w:tcPr>
            <w:tcW w:type="dxa" w:w="1700"/>
            <w:shd w:fill="EFF6FF" w:color="auto" w:val="clear"/>
          </w:tcPr>
          <w:p>
            <w:pPr>
              <w:spacing w:after="80"/>
            </w:pPr>
            <w:r>
              <w:rPr>
                <w:rFonts w:ascii="Calibri" w:cs="Calibri" w:eastAsia="Calibri" w:hAnsi="Calibri"/>
                <w:color w:val="1e293b"/>
                <w:sz w:val="22"/>
                <w:szCs w:val="22"/>
              </w:rPr>
              <w:t xml:space="preserve">Action leverage</w:t>
            </w:r>
          </w:p>
        </w:tc>
        <w:tc>
          <w:tcPr>
            <w:tcW w:type="dxa" w:w="2200"/>
            <w:shd w:fill="EFF6FF" w:color="auto" w:val="clear"/>
          </w:tcPr>
          <w:p>
            <w:pPr>
              <w:spacing w:after="80"/>
            </w:pPr>
            <w:r>
              <w:rPr>
                <w:rFonts w:ascii="Calibri" w:cs="Calibri" w:eastAsia="Calibri" w:hAnsi="Calibri"/>
                <w:color w:val="1e293b"/>
                <w:sz w:val="22"/>
                <w:szCs w:val="22"/>
              </w:rPr>
              <w:t xml:space="preserve">Fail → retry/fallback; timeout → clean cancel</w:t>
            </w:r>
          </w:p>
        </w:tc>
        <w:tc>
          <w:tcPr>
            <w:tcW w:type="dxa" w:w="1960"/>
            <w:shd w:fill="EFF6FF" w:color="auto" w:val="clear"/>
          </w:tcPr>
          <w:p>
            <w:pPr>
              <w:spacing w:after="80"/>
            </w:pPr>
            <w:r>
              <w:rPr>
                <w:rFonts w:ascii="Calibri" w:cs="Calibri" w:eastAsia="Calibri" w:hAnsi="Calibri"/>
                <w:color w:val="1e293b"/>
                <w:sz w:val="22"/>
                <w:szCs w:val="22"/>
              </w:rPr>
              <w:t xml:space="preserve">Strength without control is dangerous</w:t>
            </w:r>
          </w:p>
        </w:tc>
      </w:tr>
      <w:tr>
        <w:tc>
          <w:tcPr>
            <w:tcW w:type="dxa" w:w="900"/>
            <w:shd w:fill="FFFFFF" w:color="auto" w:val="clear"/>
          </w:tcPr>
          <w:p>
            <w:pPr>
              <w:spacing w:after="80"/>
            </w:pPr>
            <w:r>
              <w:rPr>
                <w:rFonts w:ascii="Calibri" w:cs="Calibri" w:eastAsia="Calibri" w:hAnsi="Calibri"/>
                <w:color w:val="1e293b"/>
                <w:sz w:val="22"/>
                <w:szCs w:val="22"/>
              </w:rPr>
              <w:t xml:space="preserve">Senses</w:t>
            </w:r>
          </w:p>
        </w:tc>
        <w:tc>
          <w:tcPr>
            <w:tcW w:type="dxa" w:w="1100"/>
            <w:shd w:fill="FFFFFF" w:color="auto" w:val="clear"/>
          </w:tcPr>
          <w:p>
            <w:pPr>
              <w:spacing w:after="80"/>
            </w:pPr>
            <w:r>
              <w:rPr>
                <w:rFonts w:ascii="Calibri" w:cs="Calibri" w:eastAsia="Calibri" w:hAnsi="Calibri"/>
                <w:color w:val="1e293b"/>
                <w:sz w:val="22"/>
                <w:szCs w:val="22"/>
              </w:rPr>
              <w:t xml:space="preserve">Sensory</w:t>
            </w:r>
          </w:p>
        </w:tc>
        <w:tc>
          <w:tcPr>
            <w:tcW w:type="dxa" w:w="1500"/>
            <w:shd w:fill="FFFFFF" w:color="auto" w:val="clear"/>
          </w:tcPr>
          <w:p>
            <w:pPr>
              <w:spacing w:after="80"/>
            </w:pPr>
            <w:r>
              <w:rPr>
                <w:rFonts w:ascii="Calibri" w:cs="Calibri" w:eastAsia="Calibri" w:hAnsi="Calibri"/>
                <w:color w:val="1e293b"/>
                <w:sz w:val="22"/>
                <w:szCs w:val="22"/>
              </w:rPr>
              <w:t xml:space="preserve">Perception, signal cleaning</w:t>
            </w:r>
          </w:p>
        </w:tc>
        <w:tc>
          <w:tcPr>
            <w:tcW w:type="dxa" w:w="1700"/>
            <w:shd w:fill="FFFFFF" w:color="auto" w:val="clear"/>
          </w:tcPr>
          <w:p>
            <w:pPr>
              <w:spacing w:after="80"/>
            </w:pPr>
            <w:r>
              <w:rPr>
                <w:rFonts w:ascii="Calibri" w:cs="Calibri" w:eastAsia="Calibri" w:hAnsi="Calibri"/>
                <w:color w:val="1e293b"/>
                <w:sz w:val="22"/>
                <w:szCs w:val="22"/>
              </w:rPr>
              <w:t xml:space="preserve">Input leverage</w:t>
            </w:r>
          </w:p>
        </w:tc>
        <w:tc>
          <w:tcPr>
            <w:tcW w:type="dxa" w:w="2200"/>
            <w:shd w:fill="FFFFFF" w:color="auto" w:val="clear"/>
          </w:tcPr>
          <w:p>
            <w:pPr>
              <w:spacing w:after="80"/>
            </w:pPr>
            <w:r>
              <w:rPr>
                <w:rFonts w:ascii="Calibri" w:cs="Calibri" w:eastAsia="Calibri" w:hAnsi="Calibri"/>
                <w:color w:val="1e293b"/>
                <w:sz w:val="22"/>
                <w:szCs w:val="22"/>
              </w:rPr>
              <w:t xml:space="preserve">Noise → filter; ambiguity → flag</w:t>
            </w:r>
          </w:p>
        </w:tc>
        <w:tc>
          <w:tcPr>
            <w:tcW w:type="dxa" w:w="1960"/>
            <w:shd w:fill="FFFFFF" w:color="auto" w:val="clear"/>
          </w:tcPr>
          <w:p>
            <w:pPr>
              <w:spacing w:after="80"/>
            </w:pPr>
            <w:r>
              <w:rPr>
                <w:rFonts w:ascii="Calibri" w:cs="Calibri" w:eastAsia="Calibri" w:hAnsi="Calibri"/>
                <w:color w:val="1e293b"/>
                <w:sz w:val="22"/>
                <w:szCs w:val="22"/>
              </w:rPr>
              <w:t xml:space="preserve">Sharp senses give the brain time to think</w:t>
            </w:r>
          </w:p>
        </w:tc>
      </w:tr>
      <w:tr>
        <w:tc>
          <w:tcPr>
            <w:tcW w:type="dxa" w:w="900"/>
            <w:shd w:fill="EFF6FF" w:color="auto" w:val="clear"/>
          </w:tcPr>
          <w:p>
            <w:pPr>
              <w:spacing w:after="80"/>
            </w:pPr>
            <w:r>
              <w:rPr>
                <w:rFonts w:ascii="Calibri" w:cs="Calibri" w:eastAsia="Calibri" w:hAnsi="Calibri"/>
                <w:color w:val="1e293b"/>
                <w:sz w:val="22"/>
                <w:szCs w:val="22"/>
              </w:rPr>
              <w:t xml:space="preserve">Cells</w:t>
            </w:r>
          </w:p>
        </w:tc>
        <w:tc>
          <w:tcPr>
            <w:tcW w:type="dxa" w:w="1100"/>
            <w:shd w:fill="EFF6FF" w:color="auto" w:val="clear"/>
          </w:tcPr>
          <w:p>
            <w:pPr>
              <w:spacing w:after="80"/>
            </w:pPr>
            <w:r>
              <w:rPr>
                <w:rFonts w:ascii="Calibri" w:cs="Calibri" w:eastAsia="Calibri" w:hAnsi="Calibri"/>
                <w:color w:val="1e293b"/>
                <w:sz w:val="22"/>
                <w:szCs w:val="22"/>
              </w:rPr>
              <w:t xml:space="preserve">Cellular</w:t>
            </w:r>
          </w:p>
        </w:tc>
        <w:tc>
          <w:tcPr>
            <w:tcW w:type="dxa" w:w="1500"/>
            <w:shd w:fill="EFF6FF" w:color="auto" w:val="clear"/>
          </w:tcPr>
          <w:p>
            <w:pPr>
              <w:spacing w:after="80"/>
            </w:pPr>
            <w:r>
              <w:rPr>
                <w:rFonts w:ascii="Calibri" w:cs="Calibri" w:eastAsia="Calibri" w:hAnsi="Calibri"/>
                <w:color w:val="1e293b"/>
                <w:sz w:val="22"/>
                <w:szCs w:val="22"/>
              </w:rPr>
              <w:t xml:space="preserve">Atomic workers, sub-routines</w:t>
            </w:r>
          </w:p>
        </w:tc>
        <w:tc>
          <w:tcPr>
            <w:tcW w:type="dxa" w:w="1700"/>
            <w:shd w:fill="EFF6FF" w:color="auto" w:val="clear"/>
          </w:tcPr>
          <w:p>
            <w:pPr>
              <w:spacing w:after="80"/>
            </w:pPr>
            <w:r>
              <w:rPr>
                <w:rFonts w:ascii="Calibri" w:cs="Calibri" w:eastAsia="Calibri" w:hAnsi="Calibri"/>
                <w:color w:val="1e293b"/>
                <w:sz w:val="22"/>
                <w:szCs w:val="22"/>
              </w:rPr>
              <w:t xml:space="preserve">Base execution</w:t>
            </w:r>
          </w:p>
        </w:tc>
        <w:tc>
          <w:tcPr>
            <w:tcW w:type="dxa" w:w="2200"/>
            <w:shd w:fill="EFF6FF" w:color="auto" w:val="clear"/>
          </w:tcPr>
          <w:p>
            <w:pPr>
              <w:spacing w:after="80"/>
            </w:pPr>
            <w:r>
              <w:rPr>
                <w:rFonts w:ascii="Calibri" w:cs="Calibri" w:eastAsia="Calibri" w:hAnsi="Calibri"/>
                <w:color w:val="1e293b"/>
                <w:sz w:val="22"/>
                <w:szCs w:val="22"/>
              </w:rPr>
              <w:t xml:space="preserve">Fail → replace; pattern → alert organ</w:t>
            </w:r>
          </w:p>
        </w:tc>
        <w:tc>
          <w:tcPr>
            <w:tcW w:type="dxa" w:w="1960"/>
            <w:shd w:fill="EFF6FF" w:color="auto" w:val="clear"/>
          </w:tcPr>
          <w:p>
            <w:pPr>
              <w:spacing w:after="80"/>
            </w:pPr>
            <w:r>
              <w:rPr>
                <w:rFonts w:ascii="Calibri" w:cs="Calibri" w:eastAsia="Calibri" w:hAnsi="Calibri"/>
                <w:color w:val="1e293b"/>
                <w:sz w:val="22"/>
                <w:szCs w:val="22"/>
              </w:rPr>
              <w:t xml:space="preserve">Excellence is cellular — perfect reps compound</w:t>
            </w:r>
          </w:p>
        </w:tc>
      </w:tr>
    </w:tbl>
    <w:p>
      <w:pPr>
        <w:spacing w:after="360"/>
      </w:pPr>
    </w:p>
    <w:p>
      <w:pPr>
        <w:pStyle w:val="Heading1"/>
        <w:pBdr>
          <w:bottom w:val="single" w:color="1D4ED8" w:sz="6"/>
        </w:pBdr>
        <w:spacing w:after="180" w:before="440"/>
      </w:pPr>
      <w:r>
        <w:t xml:space="preserve">Appendix B: The RPLICE-BIA Implementation Checklist</w:t>
      </w:r>
    </w:p>
    <w:p>
      <w:pPr>
        <w:spacing w:after="160"/>
        <w:jc w:val="both"/>
      </w:pPr>
      <w:r>
        <w:rPr>
          <w:rFonts w:ascii="Calibri" w:cs="Calibri" w:eastAsia="Calibri" w:hAnsi="Calibri"/>
          <w:b w:val="false"/>
          <w:bCs w:val="false"/>
          <w:color w:val="1e293b"/>
          <w:sz w:val="24"/>
          <w:szCs w:val="24"/>
        </w:rPr>
        <w:t xml:space="preserve">For practitioners implementing the unified framework in an existing AI agent or multi-agent system: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rPr>
          <w:tblHeader/>
        </w:trPr>
        <w:tc>
          <w:tcPr>
            <w:tcW w:type="dxa" w:w="1600"/>
            <w:shd w:fill="0F2D5E" w:color="auto" w:val="clear"/>
          </w:tcPr>
          <w:p>
            <w:pPr>
              <w:spacing w:after="80"/>
            </w:pPr>
            <w:r>
              <w:rPr>
                <w:rFonts w:ascii="Calibri" w:cs="Calibri" w:eastAsia="Calibri" w:hAnsi="Calibri"/>
                <w:b/>
                <w:bCs/>
                <w:color w:val="FFFFFF"/>
                <w:sz w:val="22"/>
                <w:szCs w:val="22"/>
              </w:rPr>
              <w:t xml:space="preserve">RPLICE Stage</w:t>
            </w:r>
          </w:p>
        </w:tc>
        <w:tc>
          <w:tcPr>
            <w:tcW w:type="dxa" w:w="2400"/>
            <w:shd w:fill="0F2D5E" w:color="auto" w:val="clear"/>
          </w:tcPr>
          <w:p>
            <w:pPr>
              <w:spacing w:after="80"/>
            </w:pPr>
            <w:r>
              <w:rPr>
                <w:rFonts w:ascii="Calibri" w:cs="Calibri" w:eastAsia="Calibri" w:hAnsi="Calibri"/>
                <w:b/>
                <w:bCs/>
                <w:color w:val="FFFFFF"/>
                <w:sz w:val="22"/>
                <w:szCs w:val="22"/>
              </w:rPr>
              <w:t xml:space="preserve">BIA Action</w:t>
            </w:r>
          </w:p>
        </w:tc>
        <w:tc>
          <w:tcPr>
            <w:tcW w:type="dxa" w:w="2800"/>
            <w:shd w:fill="0F2D5E" w:color="auto" w:val="clear"/>
          </w:tcPr>
          <w:p>
            <w:pPr>
              <w:spacing w:after="80"/>
            </w:pPr>
            <w:r>
              <w:rPr>
                <w:rFonts w:ascii="Calibri" w:cs="Calibri" w:eastAsia="Calibri" w:hAnsi="Calibri"/>
                <w:b/>
                <w:bCs/>
                <w:color w:val="FFFFFF"/>
                <w:sz w:val="22"/>
                <w:szCs w:val="22"/>
              </w:rPr>
              <w:t xml:space="preserve">Success Indicator</w:t>
            </w:r>
          </w:p>
        </w:tc>
        <w:tc>
          <w:tcPr>
            <w:tcW w:type="dxa" w:w="2560"/>
            <w:shd w:fill="0F2D5E" w:color="auto" w:val="clear"/>
          </w:tcPr>
          <w:p>
            <w:pPr>
              <w:spacing w:after="80"/>
            </w:pPr>
            <w:r>
              <w:rPr>
                <w:rFonts w:ascii="Calibri" w:cs="Calibri" w:eastAsia="Calibri" w:hAnsi="Calibri"/>
                <w:b/>
                <w:bCs/>
                <w:color w:val="FFFFFF"/>
                <w:sz w:val="22"/>
                <w:szCs w:val="22"/>
              </w:rPr>
              <w:t xml:space="preserve">SALP Check</w:t>
            </w:r>
          </w:p>
        </w:tc>
      </w:tr>
      <w:tr>
        <w:tc>
          <w:tcPr>
            <w:tcW w:type="dxa" w:w="1600"/>
            <w:shd w:fill="FFFFFF" w:color="auto" w:val="clear"/>
          </w:tcPr>
          <w:p>
            <w:pPr>
              <w:spacing w:after="80"/>
            </w:pPr>
            <w:r>
              <w:rPr>
                <w:rFonts w:ascii="Calibri" w:cs="Calibri" w:eastAsia="Calibri" w:hAnsi="Calibri"/>
                <w:color w:val="1e293b"/>
                <w:sz w:val="22"/>
                <w:szCs w:val="22"/>
              </w:rPr>
              <w:t xml:space="preserve">Recognize</w:t>
            </w:r>
          </w:p>
        </w:tc>
        <w:tc>
          <w:tcPr>
            <w:tcW w:type="dxa" w:w="2400"/>
            <w:shd w:fill="FFFFFF" w:color="auto" w:val="clear"/>
          </w:tcPr>
          <w:p>
            <w:pPr>
              <w:spacing w:after="80"/>
            </w:pPr>
            <w:r>
              <w:rPr>
                <w:rFonts w:ascii="Calibri" w:cs="Calibri" w:eastAsia="Calibri" w:hAnsi="Calibri"/>
                <w:color w:val="1e293b"/>
                <w:sz w:val="22"/>
                <w:szCs w:val="22"/>
              </w:rPr>
              <w:t xml:space="preserve">Map existing agent components to 12 BIA layers. Identify healthy, degraded, absent layers.</w:t>
            </w:r>
          </w:p>
        </w:tc>
        <w:tc>
          <w:tcPr>
            <w:tcW w:type="dxa" w:w="2800"/>
            <w:shd w:fill="FFFFFF" w:color="auto" w:val="clear"/>
          </w:tcPr>
          <w:p>
            <w:pPr>
              <w:spacing w:after="80"/>
            </w:pPr>
            <w:r>
              <w:rPr>
                <w:rFonts w:ascii="Calibri" w:cs="Calibri" w:eastAsia="Calibri" w:hAnsi="Calibri"/>
                <w:color w:val="1e293b"/>
                <w:sz w:val="22"/>
                <w:szCs w:val="22"/>
              </w:rPr>
              <w:t xml:space="preserve">All 12 layers mapped; health status per layer documented</w:t>
            </w:r>
          </w:p>
        </w:tc>
        <w:tc>
          <w:tcPr>
            <w:tcW w:type="dxa" w:w="2560"/>
            <w:shd w:fill="FFFFFF" w:color="auto" w:val="clear"/>
          </w:tcPr>
          <w:p>
            <w:pPr>
              <w:spacing w:after="80"/>
            </w:pPr>
            <w:r>
              <w:rPr>
                <w:rFonts w:ascii="Calibri" w:cs="Calibri" w:eastAsia="Calibri" w:hAnsi="Calibri"/>
                <w:color w:val="1e293b"/>
                <w:sz w:val="22"/>
                <w:szCs w:val="22"/>
              </w:rPr>
              <w:t xml:space="preserve">Anchor structure identified? Leverage points located?</w:t>
            </w:r>
          </w:p>
        </w:tc>
      </w:tr>
      <w:tr>
        <w:tc>
          <w:tcPr>
            <w:tcW w:type="dxa" w:w="1600"/>
            <w:shd w:fill="EFF6FF" w:color="auto" w:val="clear"/>
          </w:tcPr>
          <w:p>
            <w:pPr>
              <w:spacing w:after="80"/>
            </w:pPr>
            <w:r>
              <w:rPr>
                <w:rFonts w:ascii="Calibri" w:cs="Calibri" w:eastAsia="Calibri" w:hAnsi="Calibri"/>
                <w:color w:val="1e293b"/>
                <w:sz w:val="22"/>
                <w:szCs w:val="22"/>
              </w:rPr>
              <w:t xml:space="preserve">Position</w:t>
            </w:r>
          </w:p>
        </w:tc>
        <w:tc>
          <w:tcPr>
            <w:tcW w:type="dxa" w:w="2400"/>
            <w:shd w:fill="EFF6FF" w:color="auto" w:val="clear"/>
          </w:tcPr>
          <w:p>
            <w:pPr>
              <w:spacing w:after="80"/>
            </w:pPr>
            <w:r>
              <w:rPr>
                <w:rFonts w:ascii="Calibri" w:cs="Calibri" w:eastAsia="Calibri" w:hAnsi="Calibri"/>
                <w:color w:val="1e293b"/>
                <w:sz w:val="22"/>
                <w:szCs w:val="22"/>
              </w:rPr>
              <w:t xml:space="preserve">Introduce Scholar-Athlete Protocol as identity-level update to Skin layer.</w:t>
            </w:r>
          </w:p>
        </w:tc>
        <w:tc>
          <w:tcPr>
            <w:tcW w:type="dxa" w:w="2800"/>
            <w:shd w:fill="EFF6FF" w:color="auto" w:val="clear"/>
          </w:tcPr>
          <w:p>
            <w:pPr>
              <w:spacing w:after="80"/>
            </w:pPr>
            <w:r>
              <w:rPr>
                <w:rFonts w:ascii="Calibri" w:cs="Calibri" w:eastAsia="Calibri" w:hAnsi="Calibri"/>
                <w:color w:val="1e293b"/>
                <w:sz w:val="22"/>
                <w:szCs w:val="22"/>
              </w:rPr>
              <w:t xml:space="preserve">Agent behavioral constitution updated; identity stable across test contexts</w:t>
            </w:r>
          </w:p>
        </w:tc>
        <w:tc>
          <w:tcPr>
            <w:tcW w:type="dxa" w:w="2560"/>
            <w:shd w:fill="EFF6FF" w:color="auto" w:val="clear"/>
          </w:tcPr>
          <w:p>
            <w:pPr>
              <w:spacing w:after="80"/>
            </w:pPr>
            <w:r>
              <w:rPr>
                <w:rFonts w:ascii="Calibri" w:cs="Calibri" w:eastAsia="Calibri" w:hAnsi="Calibri"/>
                <w:color w:val="1e293b"/>
                <w:sz w:val="22"/>
                <w:szCs w:val="22"/>
              </w:rPr>
              <w:t xml:space="preserve">Works with existing anchors? Does not trigger anchor resistance?</w:t>
            </w:r>
          </w:p>
        </w:tc>
      </w:tr>
      <w:tr>
        <w:tc>
          <w:tcPr>
            <w:tcW w:type="dxa" w:w="1600"/>
            <w:shd w:fill="FFFFFF" w:color="auto" w:val="clear"/>
          </w:tcPr>
          <w:p>
            <w:pPr>
              <w:spacing w:after="80"/>
            </w:pPr>
            <w:r>
              <w:rPr>
                <w:rFonts w:ascii="Calibri" w:cs="Calibri" w:eastAsia="Calibri" w:hAnsi="Calibri"/>
                <w:color w:val="1e293b"/>
                <w:sz w:val="22"/>
                <w:szCs w:val="22"/>
              </w:rPr>
              <w:t xml:space="preserve">Leverage</w:t>
            </w:r>
          </w:p>
        </w:tc>
        <w:tc>
          <w:tcPr>
            <w:tcW w:type="dxa" w:w="2400"/>
            <w:shd w:fill="FFFFFF" w:color="auto" w:val="clear"/>
          </w:tcPr>
          <w:p>
            <w:pPr>
              <w:spacing w:after="80"/>
            </w:pPr>
            <w:r>
              <w:rPr>
                <w:rFonts w:ascii="Calibri" w:cs="Calibri" w:eastAsia="Calibri" w:hAnsi="Calibri"/>
                <w:color w:val="1e293b"/>
                <w:sz w:val="22"/>
                <w:szCs w:val="22"/>
              </w:rPr>
              <w:t xml:space="preserve">Allow identity update to propagate through Blood layer to all other layers.</w:t>
            </w:r>
          </w:p>
        </w:tc>
        <w:tc>
          <w:tcPr>
            <w:tcW w:type="dxa" w:w="2800"/>
            <w:shd w:fill="FFFFFF" w:color="auto" w:val="clear"/>
          </w:tcPr>
          <w:p>
            <w:pPr>
              <w:spacing w:after="80"/>
            </w:pPr>
            <w:r>
              <w:rPr>
                <w:rFonts w:ascii="Calibri" w:cs="Calibri" w:eastAsia="Calibri" w:hAnsi="Calibri"/>
                <w:color w:val="1e293b"/>
                <w:sz w:val="22"/>
                <w:szCs w:val="22"/>
              </w:rPr>
              <w:t xml:space="preserve">All 12 layers showing updated behavioral signals within 3 cycles</w:t>
            </w:r>
          </w:p>
        </w:tc>
        <w:tc>
          <w:tcPr>
            <w:tcW w:type="dxa" w:w="2560"/>
            <w:shd w:fill="FFFFFF" w:color="auto" w:val="clear"/>
          </w:tcPr>
          <w:p>
            <w:pPr>
              <w:spacing w:after="80"/>
            </w:pPr>
            <w:r>
              <w:rPr>
                <w:rFonts w:ascii="Calibri" w:cs="Calibri" w:eastAsia="Calibri" w:hAnsi="Calibri"/>
                <w:color w:val="1e293b"/>
                <w:sz w:val="22"/>
                <w:szCs w:val="22"/>
              </w:rPr>
              <w:t xml:space="preserve">Blood layer propagation confirmed? Enrichment rate healthy?</w:t>
            </w:r>
          </w:p>
        </w:tc>
      </w:tr>
      <w:tr>
        <w:tc>
          <w:tcPr>
            <w:tcW w:type="dxa" w:w="1600"/>
            <w:shd w:fill="EFF6FF" w:color="auto" w:val="clear"/>
          </w:tcPr>
          <w:p>
            <w:pPr>
              <w:spacing w:after="80"/>
            </w:pPr>
            <w:r>
              <w:rPr>
                <w:rFonts w:ascii="Calibri" w:cs="Calibri" w:eastAsia="Calibri" w:hAnsi="Calibri"/>
                <w:color w:val="1e293b"/>
                <w:sz w:val="22"/>
                <w:szCs w:val="22"/>
              </w:rPr>
              <w:t xml:space="preserve">Integrate</w:t>
            </w:r>
          </w:p>
        </w:tc>
        <w:tc>
          <w:tcPr>
            <w:tcW w:type="dxa" w:w="2400"/>
            <w:shd w:fill="EFF6FF" w:color="auto" w:val="clear"/>
          </w:tcPr>
          <w:p>
            <w:pPr>
              <w:spacing w:after="80"/>
            </w:pPr>
            <w:r>
              <w:rPr>
                <w:rFonts w:ascii="Calibri" w:cs="Calibri" w:eastAsia="Calibri" w:hAnsi="Calibri"/>
                <w:color w:val="1e293b"/>
                <w:sz w:val="22"/>
                <w:szCs w:val="22"/>
              </w:rPr>
              <w:t xml:space="preserve">Monitor per-layer integration. Configure Heart (scheduling), Hygiene (maintenance cycles), Immune (threat library).</w:t>
            </w:r>
          </w:p>
        </w:tc>
        <w:tc>
          <w:tcPr>
            <w:tcW w:type="dxa" w:w="2800"/>
            <w:shd w:fill="EFF6FF" w:color="auto" w:val="clear"/>
          </w:tcPr>
          <w:p>
            <w:pPr>
              <w:spacing w:after="80"/>
            </w:pPr>
            <w:r>
              <w:rPr>
                <w:rFonts w:ascii="Calibri" w:cs="Calibri" w:eastAsia="Calibri" w:hAnsi="Calibri"/>
                <w:color w:val="1e293b"/>
                <w:sz w:val="22"/>
                <w:szCs w:val="22"/>
              </w:rPr>
              <w:t xml:space="preserve">12-dimensional vital signs within target ranges; Scholar-Athlete loop active</w:t>
            </w:r>
          </w:p>
        </w:tc>
        <w:tc>
          <w:tcPr>
            <w:tcW w:type="dxa" w:w="2560"/>
            <w:shd w:fill="EFF6FF" w:color="auto" w:val="clear"/>
          </w:tcPr>
          <w:p>
            <w:pPr>
              <w:spacing w:after="80"/>
            </w:pPr>
            <w:r>
              <w:rPr>
                <w:rFonts w:ascii="Calibri" w:cs="Calibri" w:eastAsia="Calibri" w:hAnsi="Calibri"/>
                <w:color w:val="1e293b"/>
                <w:sz w:val="22"/>
                <w:szCs w:val="22"/>
              </w:rPr>
              <w:t xml:space="preserve">Per-layer drift rates within acceptable thresholds?</w:t>
            </w:r>
          </w:p>
        </w:tc>
      </w:tr>
      <w:tr>
        <w:tc>
          <w:tcPr>
            <w:tcW w:type="dxa" w:w="1600"/>
            <w:shd w:fill="FFFFFF" w:color="auto" w:val="clear"/>
          </w:tcPr>
          <w:p>
            <w:pPr>
              <w:spacing w:after="80"/>
            </w:pPr>
            <w:r>
              <w:rPr>
                <w:rFonts w:ascii="Calibri" w:cs="Calibri" w:eastAsia="Calibri" w:hAnsi="Calibri"/>
                <w:color w:val="1e293b"/>
                <w:sz w:val="22"/>
                <w:szCs w:val="22"/>
              </w:rPr>
              <w:t xml:space="preserve">Consolidate</w:t>
            </w:r>
          </w:p>
        </w:tc>
        <w:tc>
          <w:tcPr>
            <w:tcW w:type="dxa" w:w="2400"/>
            <w:shd w:fill="FFFFFF" w:color="auto" w:val="clear"/>
          </w:tcPr>
          <w:p>
            <w:pPr>
              <w:spacing w:after="80"/>
            </w:pPr>
            <w:r>
              <w:rPr>
                <w:rFonts w:ascii="Calibri" w:cs="Calibri" w:eastAsia="Calibri" w:hAnsi="Calibri"/>
                <w:color w:val="1e293b"/>
                <w:sz w:val="22"/>
                <w:szCs w:val="22"/>
              </w:rPr>
              <w:t xml:space="preserve">Embed new behavioral baseline as Immune layer self-model. Activate autoimmune drift detection.</w:t>
            </w:r>
          </w:p>
        </w:tc>
        <w:tc>
          <w:tcPr>
            <w:tcW w:type="dxa" w:w="2800"/>
            <w:shd w:fill="FFFFFF" w:color="auto" w:val="clear"/>
          </w:tcPr>
          <w:p>
            <w:pPr>
              <w:spacing w:after="80"/>
            </w:pPr>
            <w:r>
              <w:rPr>
                <w:rFonts w:ascii="Calibri" w:cs="Calibri" w:eastAsia="Calibri" w:hAnsi="Calibri"/>
                <w:color w:val="1e293b"/>
                <w:sz w:val="22"/>
                <w:szCs w:val="22"/>
              </w:rPr>
              <w:t xml:space="preserve">Immune layer recognizes baseline drift as anomaly; self-healing protocol active</w:t>
            </w:r>
          </w:p>
        </w:tc>
        <w:tc>
          <w:tcPr>
            <w:tcW w:type="dxa" w:w="2560"/>
            <w:shd w:fill="FFFFFF" w:color="auto" w:val="clear"/>
          </w:tcPr>
          <w:p>
            <w:pPr>
              <w:spacing w:after="80"/>
            </w:pPr>
            <w:r>
              <w:rPr>
                <w:rFonts w:ascii="Calibri" w:cs="Calibri" w:eastAsia="Calibri" w:hAnsi="Calibri"/>
                <w:color w:val="1e293b"/>
                <w:sz w:val="22"/>
                <w:szCs w:val="22"/>
              </w:rPr>
              <w:t xml:space="preserve">New baseline consolidated as anchor? Regression resistance confirmed?</w:t>
            </w:r>
          </w:p>
        </w:tc>
      </w:tr>
    </w:tbl>
    <w:p>
      <w:pPr>
        <w:spacing w:after="520"/>
      </w:pPr>
    </w:p>
    <w:p>
      <w:pPr>
        <w:spacing w:before="240"/>
        <w:jc w:val="center"/>
      </w:pPr>
      <w:r>
        <w:rPr>
          <w:rFonts w:ascii="Calibri" w:cs="Calibri" w:eastAsia="Calibri" w:hAnsi="Calibri"/>
          <w:i/>
          <w:iCs/>
          <w:color w:val="64748B"/>
          <w:sz w:val="22"/>
          <w:szCs w:val="22"/>
        </w:rPr>
        <w:t xml:space="preserve">— End of Working Paper —</w:t>
      </w:r>
    </w:p>
    <w:p>
      <w:pPr>
        <w:spacing w:before="80"/>
        <w:jc w:val="center"/>
      </w:pPr>
      <w:r>
        <w:rPr>
          <w:rFonts w:ascii="Calibri" w:cs="Calibri" w:eastAsia="Calibri" w:hAnsi="Calibri"/>
          <w:color w:val="64748B"/>
          <w:sz w:val="20"/>
          <w:szCs w:val="20"/>
        </w:rPr>
        <w:t xml:space="preserve">© 2025 Dr. Terry D. Flood | ISS LLC | TCAF | All Rights Reserved</w:t>
      </w:r>
    </w:p>
    <w:p>
      <w:pPr>
        <w:spacing w:before="60"/>
        <w:jc w:val="center"/>
      </w:pPr>
      <w:r>
        <w:rPr>
          <w:rFonts w:ascii="Calibri" w:cs="Calibri" w:eastAsia="Calibri" w:hAnsi="Calibri"/>
          <w:color w:val="64748B"/>
          <w:sz w:val="20"/>
          <w:szCs w:val="20"/>
        </w:rPr>
        <w:t xml:space="preserve">CAGE: 9VKK3 | Pflugerville, Texas, USA | July 17,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spacing w:before="120"/>
      <w:jc w:val="center"/>
    </w:pPr>
    <w:r>
      <w:rPr>
        <w:rFonts w:ascii="Calibri" w:cs="Calibri" w:eastAsia="Calibri" w:hAnsi="Calibri"/>
        <w:color w:val="64748B"/>
        <w:sz w:val="18"/>
        <w:szCs w:val="18"/>
      </w:rPr>
      <w:t xml:space="preserve">© 2025 Dr. Terry D. Flood | ISS LLC | TCAF | All Rights Reserved     </w:t>
    </w:r>
    <w:r>
      <w:rPr>
        <w:rFonts w:ascii="Calibri" w:cs="Calibri" w:eastAsia="Calibri" w:hAnsi="Calibri"/>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pBdr>
      <w:spacing w:after="120"/>
    </w:pPr>
    <w:r>
      <w:rPr>
        <w:rFonts w:ascii="Calibri" w:cs="Calibri" w:eastAsia="Calibri" w:hAnsi="Calibri"/>
        <w:color w:val="64748B"/>
        <w:sz w:val="18"/>
        <w:szCs w:val="18"/>
      </w:rPr>
      <w:t xml:space="preserve">WORKING PAPER — PRIVILEGED &amp; CONFIDENTIAL     |     Flood, T.D. (2025). SALP + BIA: A Unified Implementation Science Framework for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Calibri" w:cs="Calibri" w:eastAsia="Calibri" w:hAnsi="Calibri"/>
      <w:b/>
      <w:bCs/>
      <w:color w:val="0F1F3D"/>
      <w:sz w:val="34"/>
      <w:szCs w:val="34"/>
    </w:rPr>
  </w:style>
  <w:style w:type="paragraph" w:styleId="Heading2">
    <w:name w:val="Heading 2"/>
    <w:basedOn w:val="Normal"/>
    <w:next w:val="Normal"/>
    <w:qFormat/>
    <w:pPr>
      <w:spacing w:after="140" w:before="340"/>
      <w:outlineLvl w:val="1"/>
    </w:pPr>
    <w:rPr>
      <w:rFonts w:ascii="Calibri" w:cs="Calibri" w:eastAsia="Calibri" w:hAnsi="Calibri"/>
      <w:b/>
      <w:bCs/>
      <w:color w:val="1D4ED8"/>
      <w:sz w:val="28"/>
      <w:szCs w:val="28"/>
    </w:rPr>
  </w:style>
  <w:style w:type="paragraph" w:styleId="Heading3">
    <w:name w:val="Heading 3"/>
    <w:basedOn w:val="Normal"/>
    <w:next w:val="Normal"/>
    <w:qFormat/>
    <w:pPr>
      <w:spacing w:after="120" w:before="260"/>
      <w:outlineLvl w:val="2"/>
    </w:pPr>
    <w:rPr>
      <w:rFonts w:ascii="Calibri" w:cs="Calibri" w:eastAsia="Calibri" w:hAnsi="Calibri"/>
      <w:b/>
      <w:bCs/>
      <w:color w:val="0D73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2026-07-18T06:10:16.710Z</dcterms:created>
  <dcterms:modified xsi:type="dcterms:W3CDTF">2026-07-18T06:10:16.725Z</dcterms:modified>
</cp:coreProperties>
</file>

<file path=docProps/custom.xml><?xml version="1.0" encoding="utf-8"?>
<Properties xmlns="http://schemas.openxmlformats.org/officeDocument/2006/custom-properties" xmlns:vt="http://schemas.openxmlformats.org/officeDocument/2006/docPropsVTypes"/>
</file>