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Data still owed by partners (last updated 2026-05-27 after prime flip to Love Clinic &amp; Med Spa, LLC)</w:t>
      </w:r>
    </w:p>
    <w:p>
      <w:pPr>
        <w:pStyle w:val="BodyText"/>
      </w:pPr>
      <w:r>
        <w:rPr>
          <w:b/>
          <w:bCs/>
        </w:rPr>
        <w:t xml:space="preserve">TEAM STRUCTURE — CONFIRMED 2026-05-27 (user-authoritative):</w:t>
      </w:r>
      <w:r>
        <w:t xml:space="preserve"> </w:t>
      </w:r>
      <w:r>
        <w:t xml:space="preserve">Love Clinic &amp; Med Spa, LLC is the</w:t>
      </w:r>
      <w:r>
        <w:t xml:space="preserve"> </w:t>
      </w:r>
      <w:r>
        <w:rPr>
          <w:b/>
          <w:bCs/>
        </w:rPr>
        <w:t xml:space="preserve">Prime Contractor</w:t>
      </w:r>
      <w:r>
        <w:t xml:space="preserve">. Hargrave Innovative Solutions (contract administration), Vanntastic Solutions (behavioral coaching), and The COLLABORATIVE Advocate Foundation (digital platform) are</w:t>
      </w:r>
      <w:r>
        <w:t xml:space="preserve"> </w:t>
      </w:r>
      <w:r>
        <w:rPr>
          <w:b/>
          <w:bCs/>
        </w:rPr>
        <w:t xml:space="preserve">subcontractors</w:t>
      </w:r>
      <w:r>
        <w:t xml:space="preserve">. The County contracts only with Love Clinic &amp; Med Spa, LLC. This reverses the prior HIS-Prime architecture per user direction; the Eric-on-Love-Clinic-insurance endorsement (2026-05-26) is consistent with this structure (Prime's insurance binds; Eric is on it because HIS is subcontractor to the Prime). Earlier B' verification flag is</w:t>
      </w:r>
      <w:r>
        <w:t xml:space="preserve"> </w:t>
      </w:r>
      <w:r>
        <w:rPr>
          <w:b/>
          <w:bCs/>
        </w:rPr>
        <w:t xml:space="preserve">RESOLVED</w:t>
      </w:r>
      <w:r>
        <w:t xml:space="preserve"> </w:t>
      </w:r>
      <w:r>
        <w:t xml:space="preserve">by direct user instruction 2026-05-27.</w:t>
      </w:r>
    </w:p>
    <w:p>
      <w:pPr>
        <w:pStyle w:val="BodyText"/>
      </w:pPr>
      <w:r>
        <w:rPr>
          <w:b/>
          <w:bCs/>
        </w:rPr>
        <w:t xml:space="preserve">LOVE CLINIC &amp; MED SPA, LLC (PRIME) — substantially closed 2026-05-27</w:t>
      </w:r>
      <w:r>
        <w:t xml:space="preserve"> </w:t>
      </w:r>
      <w:r>
        <w:t xml:space="preserve">from Dr. Love's primary-source packet (CV, Roles &amp; Responsibilities, GLP workflow, GLP-1 Protocol, three reference letters, plus resumes for Angie Funes and Yorly Salazar). Remaining open items below.</w:t>
      </w:r>
    </w:p>
    <w:p>
      <w:pPr>
        <w:pStyle w:val="BodyText"/>
      </w:pPr>
      <w:r>
        <w:t xml:space="preserve">✅</w:t>
      </w:r>
      <w:r>
        <w:t xml:space="preserve"> </w:t>
      </w:r>
      <w:r>
        <w:rPr>
          <w:b/>
          <w:bCs/>
        </w:rPr>
        <w:t xml:space="preserve">Three (3) professional references (L.2.3) — CLOSED.</w:t>
      </w:r>
      <w:r>
        <w:t xml:space="preserve"> </w:t>
      </w:r>
      <w:r>
        <w:t xml:space="preserve">Keri Williams (Dir of Ops, Wichita employer, 5/24/26, 316-771-7315); Christine Bacci (CEO, Thrive Therapy of KS, 5/24/25, 316-670-9988); Tessra Youngblood (CEO, Youngblood Youth Development Homes &amp; Services, Inc., 5/24/26). Letters on file as Appendix E.1.a–c.</w:t>
      </w:r>
      <w:r>
        <w:t xml:space="preserve"> </w:t>
      </w:r>
      <w:r>
        <w:rPr>
          <w:b/>
          <w:bCs/>
        </w:rPr>
        <w:t xml:space="preserve">L.2.3 applies to the Prime only; not 3-per-partner. This requirement is fully satisfied.</w:t>
      </w:r>
      <w:r>
        <w:t xml:space="preserve"> </w:t>
      </w:r>
      <w:r>
        <w:t xml:space="preserve">✅</w:t>
      </w:r>
      <w:r>
        <w:t xml:space="preserve"> </w:t>
      </w:r>
      <w:r>
        <w:rPr>
          <w:b/>
          <w:bCs/>
        </w:rPr>
        <w:t xml:space="preserve">Prime identification fields for Response Form (Appendix F.1) — CLOSED.</w:t>
      </w:r>
      <w:r>
        <w:t xml:space="preserve"> </w:t>
      </w:r>
      <w:r>
        <w:t xml:space="preserve">Love Clinic &amp; Med Spa, LLC; founded Jan 2017 (9 yrs); LLC; KS-domiciled; 214 S Rock Rd Ste 101, Wichita KS 67207; principal Dr. Chela Love DNP, FNP-C; 316-669-4770; company site</w:t>
      </w:r>
      <w:r>
        <w:t xml:space="preserve"> </w:t>
      </w:r>
      <w:hyperlink r:id="rId20">
        <w:r>
          <w:rPr>
            <w:rStyle w:val="Hyperlink"/>
          </w:rPr>
          <w:t xml:space="preserve">www.loveclinicmedspa.com</w:t>
        </w:r>
      </w:hyperlink>
      <w:r>
        <w:t xml:space="preserve">;</w:t>
      </w:r>
      <w:r>
        <w:t xml:space="preserve"> </w:t>
      </w:r>
      <w:r>
        <w:rPr>
          <w:b/>
          <w:bCs/>
        </w:rPr>
        <w:t xml:space="preserve">program member portal glpwellness.fit (acquired 2026-05-27 — public-facing Vitality entry point for County employees and dependents)</w:t>
      </w:r>
      <w:r>
        <w:t xml:space="preserve">; minority-owned (Black); woman-owned; small business; named clinical-team staff Angie Funes + Yorly Salazar (both bilingual EN/ES).</w:t>
      </w:r>
      <w:r>
        <w:t xml:space="preserve"> </w:t>
      </w:r>
      <w:r>
        <w:t xml:space="preserve">⬜</w:t>
      </w:r>
      <w:r>
        <w:t xml:space="preserve"> </w:t>
      </w:r>
      <w:r>
        <w:rPr>
          <w:b/>
          <w:bCs/>
        </w:rPr>
        <w:t xml:space="preserve">KS APRN / DNP license number for Dr. Love</w:t>
      </w:r>
      <w:r>
        <w:t xml:space="preserve"> </w:t>
      </w:r>
      <w:r>
        <w:t xml:space="preserve">— verifiable on Kansas State Board of Nursing public lookup; Prime to confirm and record on Response Form prior to submission.</w:t>
      </w:r>
      <w:r>
        <w:t xml:space="preserve"> </w:t>
      </w:r>
      <w:r>
        <w:t xml:space="preserve">⬜</w:t>
      </w:r>
      <w:r>
        <w:t xml:space="preserve"> </w:t>
      </w:r>
      <w:r>
        <w:rPr>
          <w:b/>
          <w:bCs/>
        </w:rPr>
        <w:t xml:space="preserve">UEI (Unique Entity Identifier) for Love Clinic &amp; Med Spa, LLC</w:t>
      </w:r>
      <w:r>
        <w:t xml:space="preserve"> </w:t>
      </w:r>
      <w:r>
        <w:t xml:space="preserve">— Prime to register on SAM.gov or provide existing UEI prior to submission. (Required field on Response Form Page 1.)</w:t>
      </w:r>
      <w:r>
        <w:t xml:space="preserve"> </w:t>
      </w:r>
      <w:r>
        <w:t xml:space="preserve">⬜</w:t>
      </w:r>
      <w:r>
        <w:t xml:space="preserve"> </w:t>
      </w:r>
      <w:r>
        <w:rPr>
          <w:b/>
          <w:bCs/>
        </w:rPr>
        <w:t xml:space="preserve">Total employee head-count for Love Clinic &amp; Med Spa, LLC</w:t>
      </w:r>
      <w:r>
        <w:t xml:space="preserve"> </w:t>
      </w:r>
      <w:r>
        <w:t xml:space="preserve">— Dr. Love to confirm (Dr. Love + Angie Funes + Yorly Salazar are known; aestheticians and front-desk head-count to confirm).</w:t>
      </w:r>
      <w:r>
        <w:t xml:space="preserve"> </w:t>
      </w:r>
      <w:r>
        <w:t xml:space="preserve">⬜</w:t>
      </w:r>
      <w:r>
        <w:t xml:space="preserve"> </w:t>
      </w:r>
      <w:r>
        <w:rPr>
          <w:b/>
          <w:bCs/>
        </w:rPr>
        <w:t xml:space="preserve">Hours of operation for Love Clinic &amp; Med Spa, LLC</w:t>
      </w:r>
      <w:r>
        <w:t xml:space="preserve"> </w:t>
      </w:r>
      <w:r>
        <w:t xml:space="preserve">— Dr. Love to confirm (clinic hours + telehealth window).</w:t>
      </w:r>
      <w:r>
        <w:t xml:space="preserve"> </w:t>
      </w:r>
      <w:r>
        <w:t xml:space="preserve">⬜</w:t>
      </w:r>
      <w:r>
        <w:t xml:space="preserve"> </w:t>
      </w:r>
      <w:r>
        <w:rPr>
          <w:b/>
          <w:bCs/>
        </w:rPr>
        <w:t xml:space="preserve">Letter of Insurability from the Prime's broker</w:t>
      </w:r>
      <w:r>
        <w:t xml:space="preserve"> </w:t>
      </w:r>
      <w:r>
        <w:t xml:space="preserve">— confirms Love Clinic &amp; Med Spa, LLC can bind required limits at award (WC per KS · EL $500K · CGL</w:t>
      </w:r>
      <w:r>
        <w:t xml:space="preserve"> </w:t>
      </w:r>
      <m:oMath>
        <m:r>
          <m:t>1</m:t>
        </m:r>
        <m:r>
          <m:t>M</m:t>
        </m:r>
        <m:r>
          <m:rPr>
            <m:sty m:val="p"/>
          </m:rPr>
          <m:t>/</m:t>
        </m:r>
      </m:oMath>
      <w:r>
        <w:t xml:space="preserve">2M/</w:t>
      </w:r>
      <m:oMath>
        <m:r>
          <m:t>1</m:t>
        </m:r>
        <m:r>
          <m:t>M</m:t>
        </m:r>
        <m:r>
          <m:t>P</m:t>
        </m:r>
        <m:r>
          <m:t>I</m:t>
        </m:r>
        <m:r>
          <m:rPr>
            <m:sty m:val="p"/>
          </m:rPr>
          <m:t>/</m:t>
        </m:r>
      </m:oMath>
      <w:r>
        <w:t xml:space="preserve">2M P&amp;CO · Auto $500K CSL · Umbrella required · E&amp;O</w:t>
      </w:r>
      <w:r>
        <w:t xml:space="preserve"> </w:t>
      </w:r>
      <m:oMath>
        <m:r>
          <m:t>1</m:t>
        </m:r>
        <m:r>
          <m:t>M</m:t>
        </m:r>
        <m:r>
          <m:rPr>
            <m:sty m:val="p"/>
          </m:rPr>
          <m:t>/</m:t>
        </m:r>
      </m:oMath>
      <w:r>
        <w:t xml:space="preserve">1M · A-VIII minimum, KS-licensed). Dated within 30 days of submission.</w:t>
      </w:r>
      <w:r>
        <w:t xml:space="preserve"> </w:t>
      </w:r>
      <w:r>
        <w:rPr>
          <w:b/>
          <w:bCs/>
        </w:rPr>
        <w:t xml:space="preserve">Note: the 2026-05-26 endorsement adding Eric Hargrave to Love Clinic's policy is consistent with this Prime structure — capture endorsement copy for Appendix G binder.</w:t>
      </w:r>
      <w:r>
        <w:t xml:space="preserve"> </w:t>
      </w:r>
      <w:r>
        <w:t xml:space="preserve">⬜</w:t>
      </w:r>
      <w:r>
        <w:t xml:space="preserve"> </w:t>
      </w:r>
      <w:r>
        <w:rPr>
          <w:b/>
          <w:bCs/>
        </w:rPr>
        <w:t xml:space="preserve">Standalone COI</w:t>
      </w:r>
      <w:r>
        <w:t xml:space="preserve"> </w:t>
      </w:r>
      <w:r>
        <w:t xml:space="preserve">for Love Clinic &amp; Med Spa, LLC for Appendix G binder.</w:t>
      </w:r>
    </w:p>
    <w:p>
      <w:pPr>
        <w:pStyle w:val="BodyText"/>
      </w:pPr>
      <w:r>
        <w:rPr>
          <w:b/>
          <w:bCs/>
        </w:rPr>
        <w:t xml:space="preserve">SUBCONTRACTOR DUE-DILIGENCE (held by the Prime, not part of Response Form; provided to County on request)</w:t>
      </w:r>
    </w:p>
    <w:p>
      <w:pPr>
        <w:pStyle w:val="BodyText"/>
      </w:pPr>
      <w:r>
        <w:t xml:space="preserve">⬜ HIS — Wichita-based; needs full street address, state of LLC/Corp formation, UEI from SAM.gov, year established, business classification (LLC / Corp), KS-registered status (Y/N — if N, register prior to award), standalone COI, and one representative public-sector or self-insured-employer reference, all on the subcontract execution page.</w:t>
      </w:r>
      <w:r>
        <w:t xml:space="preserve"> </w:t>
      </w:r>
      <w:r>
        <w:t xml:space="preserve">⬜ Vanntastic — full mailing address, contact email, year established, business classification, KS-registered (Y/N), TEDx talk URL, UEI if applicable, standalone COI, one representative wellness-programming or speaking-sponsor reference.</w:t>
      </w:r>
      <w:r>
        <w:t xml:space="preserve"> </w:t>
      </w:r>
      <w:r>
        <w:t xml:space="preserve">✅ TCAF — primary fields closed (17912 Stefano Drive, Pflugerville, TX 78660-7020; UEI KDDVD1FGLW35; SAM Active to 2027-05-06; 501(c)(3) determined Jan 14, 2026 effective; EIN 41-3618003 assigned 1/14/2026; CAGE 209N1;</w:t>
      </w:r>
      <w:r>
        <w:t xml:space="preserve"> </w:t>
      </w:r>
      <w:r>
        <w:rPr>
          <w:b/>
          <w:bCs/>
        </w:rPr>
        <w:t xml:space="preserve">date established = January 14, 2026</w:t>
      </w:r>
      <w:r>
        <w:t xml:space="preserve"> </w:t>
      </w:r>
      <w:r>
        <w:t xml:space="preserve">per IRS EIN + 501(c)(3) effective date). Still ⬜: current staff/volunteer count, standalone COI, one representative public-sector implementation reference, Dr. Flood Secret-level clearance written verification.</w:t>
      </w:r>
      <w:r>
        <w:t xml:space="preserve"> </w:t>
      </w:r>
      <w:r>
        <w:t xml:space="preserve">⬜</w:t>
      </w:r>
      <w:r>
        <w:t xml:space="preserve"> </w:t>
      </w:r>
      <w:r>
        <w:rPr>
          <w:b/>
          <w:bCs/>
        </w:rPr>
        <w:t xml:space="preserve">Conflict of interest</w:t>
      </w:r>
      <w:r>
        <w:t xml:space="preserve"> </w:t>
      </w:r>
      <w:r>
        <w:t xml:space="preserve">— Eric (2026-05-23) said "NONE KNOWN" across BoCC, County Manager, Risk, HR, Purchasing, evaluation committee, IMA, UHC, OptumRx, Rally. Each partner to confirm in writing prior to submission (now goes to the Prime, not HIS).</w:t>
      </w:r>
    </w:p>
    <w:p>
      <w:pPr>
        <w:pStyle w:val="BodyText"/>
      </w:pPr>
      <w:r>
        <w:t xml:space="preserve">B. Decisions made (Eric, 2026-05-23) — retained, applies regardless of prime structure</w:t>
      </w:r>
      <w:r>
        <w:t xml:space="preserve"> </w:t>
      </w:r>
      <w:r>
        <w:t xml:space="preserve">✅ At-risk pricing offer in §9.5 — KEEP as drafted. Does not hurt Criterion V (base PEPM is the scored number, kicker sits outside); credible answer to a low-cost competitor; converts $2.09M capture frame from rhetoric into commitment; aligns with County's outcomes-focused Addendum #2; the 30% retention threshold sits well below the 55–70% published managed-GLP-1 range; 15% withhold + 5% bonus + non-performance termination is measured exposure, not betting the firm. INTERNAL POSTURE (not in proposal): willing to negotiate withhold down to 10% or 7.5% during contract finalization at County preference.</w:t>
      </w:r>
      <w:r>
        <w:t xml:space="preserve"> </w:t>
      </w:r>
      <w:r>
        <w:t xml:space="preserve">✅ GLP-1 capture as headline economic argument — APPROVED (anchors cover letter, executive summary, §9 ROI).</w:t>
      </w:r>
      <w:r>
        <w:t xml:space="preserve"> </w:t>
      </w:r>
      <w:r>
        <w:t xml:space="preserve">✅ Dual prescribing model (Dr. Love in-program OR coach + member's PCP) — both pathways present in §5.3 and §5.6.</w:t>
      </w:r>
      <w:r>
        <w:t xml:space="preserve"> </w:t>
      </w:r>
      <w:r>
        <w:t xml:space="preserve">⬜ Submission method — {{TBD: electronic to</w:t>
      </w:r>
      <w:r>
        <w:t xml:space="preserve"> </w:t>
      </w:r>
      <w:hyperlink r:id="rId21">
        <w:r>
          <w:rPr>
            <w:rStyle w:val="Hyperlink"/>
          </w:rPr>
          <w:t xml:space="preserve">Purchasing@sedgwick.gov</w:t>
        </w:r>
      </w:hyperlink>
      <w:r>
        <w:t xml:space="preserve"> </w:t>
      </w:r>
      <w:r>
        <w:t xml:space="preserve">(lower risk) OR physical to 100 N. Broadway Suite 610 (paper trail). Default recommendation: electronic.}}</w:t>
      </w:r>
    </w:p>
    <w:p>
      <w:pPr>
        <w:pStyle w:val="BodyText"/>
      </w:pPr>
      <w:r>
        <w:t xml:space="preserve">C. Revisions already made (v2 + v3)</w:t>
      </w:r>
      <w:r>
        <w:t xml:space="preserve"> </w:t>
      </w:r>
      <w:r>
        <w:t xml:space="preserve">✅ Section 6 renamed "Network Access — Integration with the County Medical Plan Ecosystem" (matches Criterion II verbatim)</w:t>
      </w:r>
      <w:r>
        <w:t xml:space="preserve"> </w:t>
      </w:r>
      <w:r>
        <w:t xml:space="preserve">✅ Section 7 added for Customer Service / Member Experience (matches Criterion III)</w:t>
      </w:r>
      <w:r>
        <w:t xml:space="preserve"> </w:t>
      </w:r>
      <w:r>
        <w:t xml:space="preserve">✅ Section 9 renamed "Administrative Services — Reporting, Billing, and Claims Coordination" + restructured Tier 1 (County's 3 KPIs) / Tier 2 (supporting metrics) (matches Criterion IV)</w:t>
      </w:r>
      <w:r>
        <w:t xml:space="preserve"> </w:t>
      </w:r>
      <w:r>
        <w:t xml:space="preserve">✅ §3.2 Clinical Lead rewritten with full team qualifications from primary sources (2026-05-27)</w:t>
      </w:r>
      <w:r>
        <w:t xml:space="preserve"> </w:t>
      </w:r>
      <w:r>
        <w:t xml:space="preserve">✅ §5.6 GLP-1 protocol anchored to Love Clinic's in-production 10-step workflow (2026-05-27)</w:t>
      </w:r>
      <w:r>
        <w:t xml:space="preserve"> </w:t>
      </w:r>
      <w:r>
        <w:t xml:space="preserve">✅ Appendix E.1 closed for Prime (Keri Williams, Christine Bacci, Tessra Youngblood) (2026-05-27)</w:t>
      </w:r>
      <w:r>
        <w:t xml:space="preserve"> </w:t>
      </w:r>
      <w:r>
        <w:t xml:space="preserve">✅ Appendix F.1 Response Form fields completed for Prime (Love Clinic &amp; Med Spa, LLC) (2026-05-27)</w:t>
      </w:r>
      <w:r>
        <w:t xml:space="preserve"> </w:t>
      </w:r>
      <w:r>
        <w:t xml:space="preserve">✅ Appendix F.2 reorganized for subcontractor due-diligence (HIS, Vanntastic, TCAF) (2026-05-27)</w:t>
      </w:r>
      <w:r>
        <w:t xml:space="preserve"> </w:t>
      </w:r>
      <w:r>
        <w:t xml:space="preserve">✅ Appendix I — Love Clinic primary-source clinical document index added (2026-05-27)</w:t>
      </w:r>
      <w:r>
        <w:t xml:space="preserve"> </w:t>
      </w:r>
      <w:r>
        <w:t xml:space="preserve">✅ Prime architecture flipped HIS → Love Clinic &amp; Med Spa, LLC per user direction (2026-05-27)</w:t>
      </w:r>
      <w:r>
        <w:t xml:space="preserve"> </w:t>
      </w:r>
      <w:r>
        <w:t xml:space="preserve">✅ §12.4 explicit Conflict of Interest disclosure + patient-overlap caveat (Drs. Love/Vann) + Iasis adjacency</w:t>
      </w:r>
      <w:r>
        <w:t xml:space="preserve"> </w:t>
      </w:r>
      <w:r>
        <w:t xml:space="preserve">✅ §12.5 explicit contract-period acceptance (3-yr base 1/1/27–12/31/29 + 2 × 1-yr options + 30-day termination-for-convenience)</w:t>
      </w:r>
      <w:r>
        <w:t xml:space="preserve"> </w:t>
      </w:r>
      <w:r>
        <w:t xml:space="preserve">✅ §12.6 indemnification + data-ownership + Kansas substantive/procedural law + suspension/debarment affirmation</w:t>
      </w:r>
      <w:r>
        <w:t xml:space="preserve"> </w:t>
      </w:r>
      <w:r>
        <w:t xml:space="preserve">✅ §12.2 insurance line-by-line match to RFP §Insurance Requirements</w:t>
      </w:r>
      <w:r>
        <w:t xml:space="preserve"> </w:t>
      </w:r>
      <w:r>
        <w:t xml:space="preserve">✅ Appendix H KORA Privilege Log (RFP Response Form Page 2 — mandatory)</w:t>
      </w:r>
      <w:r>
        <w:t xml:space="preserve"> </w:t>
      </w:r>
      <w:r>
        <w:t xml:space="preserve">✅ Appendix C Addendum #1 + #2 acknowledgment block</w:t>
      </w:r>
      <w:r>
        <w:t xml:space="preserve"> </w:t>
      </w:r>
      <w:r>
        <w:t xml:space="preserve">✅ §9.5 at-risk pricing structurally outside base PEPM</w:t>
      </w:r>
    </w:p>
    <w:p>
      <w:pPr>
        <w:pStyle w:val="BodyText"/>
      </w:pPr>
      <w:r>
        <w:t xml:space="preserve">D. Pre-submission verification (24–48 hours before submission)</w:t>
      </w:r>
      <w:r>
        <w:t xml:space="preserve"> </w:t>
      </w:r>
      <w:r>
        <w:t xml:space="preserve">⬜ Final read-through by Dr. Love (Prime) and each subcontractor lead — sign-off email on file</w:t>
      </w:r>
      <w:r>
        <w:t xml:space="preserve"> </w:t>
      </w:r>
      <w:r>
        <w:t xml:space="preserve">⬜ Page-count and font check (RFP doesn't specify a cap, but evaluators value brevity)</w:t>
      </w:r>
      <w:r>
        <w:t xml:space="preserve"> </w:t>
      </w:r>
      <w:r>
        <w:t xml:space="preserve">⬜ Spell-check, name-and-title check, contact info accuracy</w:t>
      </w:r>
      <w:r>
        <w:t xml:space="preserve"> </w:t>
      </w:r>
      <w:r>
        <w:t xml:space="preserve">⬜ Verify all required addenda are acknowledged on Response Form (#1 dated {{confirm}} · #2 dated May 22, 2026)</w:t>
      </w:r>
      <w:r>
        <w:t xml:space="preserve"> </w:t>
      </w:r>
      <w:r>
        <w:t xml:space="preserve">⬜ Verify signature on Response Form —</w:t>
      </w:r>
      <w:r>
        <w:t xml:space="preserve"> </w:t>
      </w:r>
      <w:r>
        <w:rPr>
          <w:b/>
          <w:bCs/>
        </w:rPr>
        <w:t xml:space="preserve">Dr. Chela Love, DNP, FNP-C, President, Love Clinic &amp; Med Spa, LLC</w:t>
      </w:r>
      <w:r>
        <w:t xml:space="preserve"> </w:t>
      </w:r>
      <w:r>
        <w:t xml:space="preserve">(wet signature if physical, e-signature if electronic)</w:t>
      </w:r>
      <w:r>
        <w:t xml:space="preserve"> </w:t>
      </w:r>
      <w:r>
        <w:t xml:space="preserve">⬜ Verify Love Clinic UEI is current and matches SAM.gov record</w:t>
      </w:r>
      <w:r>
        <w:t xml:space="preserve"> </w:t>
      </w:r>
      <w:r>
        <w:t xml:space="preserve">⬜ Confirm insurance Letter of Insurability from Prime's broker dated within 30 days of submission</w:t>
      </w:r>
      <w:r>
        <w:t xml:space="preserve"> </w:t>
      </w:r>
      <w:r>
        <w:t xml:space="preserve">⬜ PDF the proposal + any Word attachments; combine into a single submission package</w:t>
      </w:r>
      <w:r>
        <w:t xml:space="preserve"> </w:t>
      </w:r>
      <w:r>
        <w:t xml:space="preserve">⬜ Test-email the package to a non-County address to confirm size + deliverability before sending to</w:t>
      </w:r>
      <w:r>
        <w:t xml:space="preserve"> </w:t>
      </w:r>
      <w:hyperlink r:id="rId21">
        <w:r>
          <w:rPr>
            <w:rStyle w:val="Hyperlink"/>
          </w:rPr>
          <w:t xml:space="preserve">Purchasing@sedgwick.gov</w:t>
        </w:r>
      </w:hyperlink>
    </w:p>
    <w:p>
      <w:pPr>
        <w:pStyle w:val="BodyText"/>
      </w:pPr>
      <w:r>
        <w:t xml:space="preserve">E. Submission day (June 2, 2026 — deadline 1:45 PM CDT)</w:t>
      </w:r>
      <w:r>
        <w:t xml:space="preserve"> </w:t>
      </w:r>
      <w:r>
        <w:t xml:space="preserve">⬜ Send by 1:00 PM CDT at the latest (45-minute buffer)</w:t>
      </w:r>
      <w:r>
        <w:t xml:space="preserve"> </w:t>
      </w:r>
      <w:r>
        <w:t xml:space="preserve">⬜ Subject line: "RFP #26-0028"</w:t>
      </w:r>
      <w:r>
        <w:t xml:space="preserve"> </w:t>
      </w:r>
      <w:r>
        <w:t xml:space="preserve">⬜ Send to</w:t>
      </w:r>
      <w:r>
        <w:t xml:space="preserve"> </w:t>
      </w:r>
      <w:hyperlink r:id="rId21">
        <w:r>
          <w:rPr>
            <w:rStyle w:val="Hyperlink"/>
          </w:rPr>
          <w:t xml:space="preserve">Purchasing@sedgwick.gov</w:t>
        </w:r>
      </w:hyperlink>
      <w:r>
        <w:t xml:space="preserve"> </w:t>
      </w:r>
      <w:r>
        <w:t xml:space="preserve">(NOT to Tammy Culley's direct email)</w:t>
      </w:r>
      <w:r>
        <w:t xml:space="preserve"> </w:t>
      </w:r>
      <w:r>
        <w:t xml:space="preserve">⬜ Retain delivery/read receipt</w:t>
      </w:r>
      <w:r>
        <w:t xml:space="preserve"> </w:t>
      </w:r>
      <w:r>
        <w:t xml:space="preserve">⬜ If physical: confirm delivery slip with date/time stamp from Purchasing reception</w:t>
      </w:r>
      <w:r>
        <w:t xml:space="preserve"> </w:t>
      </w:r>
      <w:r>
        <w:t xml:space="preserve">⬜ Optional but recommended: dial in to Bid Opening at 2:15 PM CDT, (316) 660-7271 to confirm firm name is read into the record</w:t>
      </w:r>
    </w:p>
    <w:p>
      <w:pPr>
        <w:pStyle w:val="BodyText"/>
      </w:pPr>
      <w:r>
        <w:t xml:space="preserve">F. Post-submission (June 3 onward)</w:t>
      </w:r>
      <w:r>
        <w:t xml:space="preserve"> </w:t>
      </w:r>
      <w:r>
        <w:t xml:space="preserve">⬜ No outreach to County staff, Commissioners, or evaluators until award decision (would disqualify)</w:t>
      </w:r>
      <w:r>
        <w:t xml:space="preserve"> </w:t>
      </w:r>
      <w:r>
        <w:t xml:space="preserve">⬜ Be on standby for clarification questions from Purchasing — route any response through Dr. Love (Prime) only; HIS may support drafting</w:t>
      </w:r>
      <w:r>
        <w:t xml:space="preserve"> </w:t>
      </w:r>
      <w:r>
        <w:t xml:space="preserve">⬜ Evaluation period: June 3–19, 2026</w:t>
      </w:r>
      <w:r>
        <w:t xml:space="preserve"> </w:t>
      </w:r>
      <w:r>
        <w:t xml:space="preserve">⬜ Board of Bids and Contracts recommendation: June 25, 2026</w:t>
      </w:r>
      <w:r>
        <w:t xml:space="preserve"> </w:t>
      </w:r>
      <w:r>
        <w:t xml:space="preserve">⬜ BoCC award: July 1, 2026</w:t>
      </w:r>
      <w:r>
        <w:t xml:space="preserve"> </w:t>
      </w:r>
      <w:r>
        <w:t xml:space="preserve">⬜ If awarded: 30-day window typically for contract execution, BAA execution (Prime-to-County), binding of contract-specific COIs (County as additional insured), and kickoff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www.loveclinicmedspa.com" TargetMode="External" /><Relationship Type="http://schemas.openxmlformats.org/officeDocument/2006/relationships/hyperlink" Id="rId21" Target="mailto:Purchasing@sedgwick.gov" TargetMode="External" /></Relationships>
</file>

<file path=word/_rels/footnotes.xml.rels><?xml version="1.0" encoding="UTF-8"?><Relationships xmlns="http://schemas.openxmlformats.org/package/2006/relationships"><Relationship Type="http://schemas.openxmlformats.org/officeDocument/2006/relationships/hyperlink" Id="rId20" Target="http://www.loveclinicmedspa.com" TargetMode="External" /><Relationship Type="http://schemas.openxmlformats.org/officeDocument/2006/relationships/hyperlink" Id="rId21" Target="mailto:Purchasing@sedgwick.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