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Solutions Calculator Club </w:t>
      </w:r>
    </w:p>
    <w:p w:rsidR="00000000" w:rsidDel="00000000" w:rsidP="00000000" w:rsidRDefault="00000000" w:rsidRPr="00000000" w14:paraId="00000002">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Project Documentation</w:t>
      </w:r>
    </w:p>
    <w:p w:rsidR="00000000" w:rsidDel="00000000" w:rsidP="00000000" w:rsidRDefault="00000000" w:rsidRPr="00000000" w14:paraId="00000003">
      <w:pPr>
        <w:pStyle w:val="Subtitle"/>
        <w:widowControl w:val="0"/>
        <w:spacing w:line="240" w:lineRule="auto"/>
        <w:jc w:val="center"/>
        <w:rPr>
          <w:sz w:val="42"/>
          <w:szCs w:val="42"/>
        </w:rPr>
      </w:pPr>
      <w:bookmarkStart w:colFirst="0" w:colLast="0" w:name="_vxkgz0nchpul" w:id="0"/>
      <w:bookmarkEnd w:id="0"/>
      <w:r w:rsidDel="00000000" w:rsidR="00000000" w:rsidRPr="00000000">
        <w:rPr>
          <w:sz w:val="42"/>
          <w:szCs w:val="42"/>
          <w:rtl w:val="0"/>
        </w:rPr>
        <w:t xml:space="preserve">Instruction Register, Control and  OUTPUT Logic Module</w:t>
      </w:r>
    </w:p>
    <w:p w:rsidR="00000000" w:rsidDel="00000000" w:rsidP="00000000" w:rsidRDefault="00000000" w:rsidRPr="00000000" w14:paraId="0000000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Instruction Register Circuit Function:</w:t>
      </w:r>
    </w:p>
    <w:p w:rsidR="00000000" w:rsidDel="00000000" w:rsidP="00000000" w:rsidRDefault="00000000" w:rsidRPr="00000000" w14:paraId="0000000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b w:val="1"/>
          <w:sz w:val="28"/>
          <w:szCs w:val="28"/>
          <w:rtl w:val="0"/>
        </w:rPr>
        <w:t xml:space="preserve">OUTPUT Display Logic Circuit Function:</w:t>
      </w:r>
      <w:r w:rsidDel="00000000" w:rsidR="00000000" w:rsidRPr="00000000">
        <w:rPr>
          <w:rtl w:val="0"/>
        </w:rPr>
      </w:r>
    </w:p>
    <w:p w:rsidR="00000000" w:rsidDel="00000000" w:rsidP="00000000" w:rsidRDefault="00000000" w:rsidRPr="00000000" w14:paraId="0000000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b w:val="1"/>
          <w:sz w:val="28"/>
          <w:szCs w:val="28"/>
        </w:rPr>
      </w:pPr>
      <w:r w:rsidDel="00000000" w:rsidR="00000000" w:rsidRPr="00000000">
        <w:rPr>
          <w:sz w:val="28"/>
          <w:szCs w:val="28"/>
          <w:rtl w:val="0"/>
        </w:rPr>
        <w:t xml:space="preserve">This Module contains a total of 3 EEPROMS</w:t>
      </w:r>
      <w:r w:rsidDel="00000000" w:rsidR="00000000" w:rsidRPr="00000000">
        <w:rPr>
          <w:rtl w:val="0"/>
        </w:rPr>
      </w:r>
    </w:p>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Display EEPROM x4 7 Segment Displays Multiplexing.</w:t>
      </w:r>
    </w:p>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Two of the EEPROMS are used in the Control logic to reduce the amount of combinational logic. They are coded in 1 of two ways: </w:t>
      </w:r>
    </w:p>
    <w:p w:rsidR="00000000" w:rsidDel="00000000" w:rsidP="00000000" w:rsidRDefault="00000000" w:rsidRPr="00000000" w14:paraId="0000000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D">
      <w:pPr>
        <w:widowControl w:val="0"/>
        <w:numPr>
          <w:ilvl w:val="0"/>
          <w:numId w:val="19"/>
        </w:numPr>
        <w:spacing w:line="240" w:lineRule="auto"/>
        <w:ind w:left="1440" w:hanging="360"/>
        <w:rPr>
          <w:sz w:val="28"/>
          <w:szCs w:val="28"/>
          <w:u w:val="none"/>
        </w:rPr>
      </w:pPr>
      <w:r w:rsidDel="00000000" w:rsidR="00000000" w:rsidRPr="00000000">
        <w:rPr>
          <w:sz w:val="28"/>
          <w:szCs w:val="28"/>
          <w:rtl w:val="0"/>
        </w:rPr>
        <w:t xml:space="preserve">The Control Logic circuit is coded with the use of an Arduino Uno and two shift registers. </w:t>
      </w:r>
    </w:p>
    <w:p w:rsidR="00000000" w:rsidDel="00000000" w:rsidP="00000000" w:rsidRDefault="00000000" w:rsidRPr="00000000" w14:paraId="0000000E">
      <w:pPr>
        <w:widowControl w:val="0"/>
        <w:numPr>
          <w:ilvl w:val="0"/>
          <w:numId w:val="19"/>
        </w:numPr>
        <w:spacing w:line="240" w:lineRule="auto"/>
        <w:ind w:left="1440" w:hanging="360"/>
        <w:rPr>
          <w:sz w:val="28"/>
          <w:szCs w:val="28"/>
          <w:u w:val="none"/>
        </w:rPr>
      </w:pPr>
      <w:r w:rsidDel="00000000" w:rsidR="00000000" w:rsidRPr="00000000">
        <w:rPr>
          <w:sz w:val="28"/>
          <w:szCs w:val="28"/>
          <w:rtl w:val="0"/>
        </w:rPr>
        <w:t xml:space="preserve">The other is the Manual Programer Circuit (Display EEPROM).</w:t>
      </w:r>
    </w:p>
    <w:p w:rsidR="00000000" w:rsidDel="00000000" w:rsidP="00000000" w:rsidRDefault="00000000" w:rsidRPr="00000000" w14:paraId="0000000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Pr>
        <w:drawing>
          <wp:inline distB="114300" distT="114300" distL="114300" distR="114300">
            <wp:extent cx="3228975" cy="22002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289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Figure from LOGISIM File.</w:t>
      </w:r>
    </w:p>
    <w:p w:rsidR="00000000" w:rsidDel="00000000" w:rsidP="00000000" w:rsidRDefault="00000000" w:rsidRPr="00000000" w14:paraId="0000001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The figure above of the 7 segment display is used in the OUTPUT Display of the 8-Bit Computer. There are four wired in parallel that use select and multiplexing to display value on the appropriate 7 segment display. The far right display is the 1’s place left from there is the 10’s and 100’s. The leftmost display is the (-) sign when the 2’s complement toggle mode is set.</w:t>
      </w:r>
    </w:p>
    <w:p w:rsidR="00000000" w:rsidDel="00000000" w:rsidP="00000000" w:rsidRDefault="00000000" w:rsidRPr="00000000" w14:paraId="0000001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b w:val="1"/>
          <w:sz w:val="28"/>
          <w:szCs w:val="28"/>
        </w:rPr>
      </w:pPr>
      <w:r w:rsidDel="00000000" w:rsidR="00000000" w:rsidRPr="00000000">
        <w:rPr>
          <w:b w:val="1"/>
          <w:sz w:val="28"/>
          <w:szCs w:val="28"/>
        </w:rPr>
        <w:drawing>
          <wp:inline distB="19050" distT="19050" distL="19050" distR="19050">
            <wp:extent cx="4599475" cy="2741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9475" cy="2741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b w:val="1"/>
          <w:sz w:val="28"/>
          <w:szCs w:val="28"/>
        </w:rPr>
      </w:pPr>
      <w:r w:rsidDel="00000000" w:rsidR="00000000" w:rsidRPr="00000000">
        <w:rPr>
          <w:b w:val="1"/>
          <w:sz w:val="28"/>
          <w:szCs w:val="28"/>
          <w:rtl w:val="0"/>
        </w:rPr>
        <w:t xml:space="preserve">Figure from LOGISIM File</w:t>
      </w:r>
    </w:p>
    <w:p w:rsidR="00000000" w:rsidDel="00000000" w:rsidP="00000000" w:rsidRDefault="00000000" w:rsidRPr="00000000" w14:paraId="0000001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The INPUT to this couter is from a seperat 555 Clock than the System Clock. The OUTPUT of this counter is the select INPUT of the Multiplexer that lets the EEPROM in this circuit know what diplay is active for what Decimal coded Binary to Display.</w:t>
      </w:r>
    </w:p>
    <w:p w:rsidR="00000000" w:rsidDel="00000000" w:rsidP="00000000" w:rsidRDefault="00000000" w:rsidRPr="00000000" w14:paraId="0000001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Pr>
        <w:drawing>
          <wp:inline distB="19050" distT="19050" distL="19050" distR="19050">
            <wp:extent cx="6858000" cy="2844800"/>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28448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rPr>
          <w:b w:val="1"/>
          <w:sz w:val="28"/>
          <w:szCs w:val="28"/>
        </w:rPr>
      </w:pPr>
      <w:r w:rsidDel="00000000" w:rsidR="00000000" w:rsidRPr="00000000">
        <w:rPr>
          <w:b w:val="1"/>
          <w:sz w:val="28"/>
          <w:szCs w:val="28"/>
          <w:rtl w:val="0"/>
        </w:rPr>
        <w:t xml:space="preserve">Figure of Multiplexing from LOGISIM File</w:t>
      </w:r>
    </w:p>
    <w:p w:rsidR="00000000" w:rsidDel="00000000" w:rsidP="00000000" w:rsidRDefault="00000000" w:rsidRPr="00000000" w14:paraId="0000001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b w:val="1"/>
          <w:sz w:val="28"/>
          <w:szCs w:val="28"/>
        </w:rPr>
      </w:pPr>
      <w:r w:rsidDel="00000000" w:rsidR="00000000" w:rsidRPr="00000000">
        <w:rPr>
          <w:b w:val="1"/>
          <w:sz w:val="28"/>
          <w:szCs w:val="28"/>
          <w:rtl w:val="0"/>
        </w:rPr>
        <w:t xml:space="preserve">Control Logic Circuit Function:</w:t>
      </w:r>
    </w:p>
    <w:p w:rsidR="00000000" w:rsidDel="00000000" w:rsidP="00000000" w:rsidRDefault="00000000" w:rsidRPr="00000000" w14:paraId="0000002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color w:val="202123"/>
          <w:sz w:val="28"/>
          <w:szCs w:val="28"/>
          <w:highlight w:val="white"/>
          <w:rtl w:val="0"/>
        </w:rPr>
        <w:t xml:space="preserve">The Control Unit is a component in a computer that is responsible for selecting the right registers to pass in as inputs and configuring the ALU to perform the right operation. For an ADD instruction, the Control Unit enables Register B and feeds its value into the first input of the ALU. It also enables Register A and feeds it into the second ALU input. The ALU itself can perform several different operations. The Control Unit must configure it to perform an ADD operation by passing in the ADD opcode. Finally, the output should be saved into Register A.</w:t>
      </w:r>
      <w:r w:rsidDel="00000000" w:rsidR="00000000" w:rsidRPr="00000000">
        <w:rPr>
          <w:rtl w:val="0"/>
        </w:rPr>
      </w:r>
    </w:p>
    <w:p w:rsidR="00000000" w:rsidDel="00000000" w:rsidP="00000000" w:rsidRDefault="00000000" w:rsidRPr="00000000" w14:paraId="0000002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sz w:val="28"/>
          <w:szCs w:val="28"/>
        </w:rPr>
      </w:pPr>
      <w:r w:rsidDel="00000000" w:rsidR="00000000" w:rsidRPr="00000000">
        <w:rPr>
          <w:color w:val="202123"/>
          <w:sz w:val="28"/>
          <w:szCs w:val="28"/>
          <w:rtl w:val="0"/>
        </w:rPr>
        <w:t xml:space="preserve">The CPU is made up of two parts: the control unit and the arithmetic logic unit. The control unit is responsible for fetching instructions from memory and decoding them. The arithmetic logic unit is responsible for executing the instructions.</w:t>
      </w:r>
      <w:r w:rsidDel="00000000" w:rsidR="00000000" w:rsidRPr="00000000">
        <w:rPr>
          <w:rtl w:val="0"/>
        </w:rPr>
      </w:r>
    </w:p>
    <w:p w:rsidR="00000000" w:rsidDel="00000000" w:rsidP="00000000" w:rsidRDefault="00000000" w:rsidRPr="00000000" w14:paraId="0000002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The Instruction Register (Step)   </w:t>
      </w:r>
    </w:p>
    <w:p w:rsidR="00000000" w:rsidDel="00000000" w:rsidP="00000000" w:rsidRDefault="00000000" w:rsidRPr="00000000" w14:paraId="0000002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sz w:val="28"/>
          <w:szCs w:val="28"/>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LDA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00011110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00101111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00011100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00001110  (14)</w:t>
            </w:r>
          </w:p>
        </w:tc>
      </w:tr>
    </w:tbl>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LDA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ADD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The Fetch Command=</w:t>
            </w:r>
          </w:p>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CO MI</w:t>
            </w:r>
          </w:p>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RO II</w:t>
            </w:r>
          </w:p>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The Fetch Command=</w:t>
            </w:r>
          </w:p>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CO MI</w:t>
            </w:r>
          </w:p>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RO II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The Fetch Command=</w:t>
            </w:r>
          </w:p>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CO MI</w:t>
            </w:r>
          </w:p>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RO II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IO MI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IO MI</w:t>
            </w:r>
          </w:p>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RO BI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AO OI</w:t>
            </w:r>
          </w:p>
        </w:tc>
      </w:tr>
    </w:tbl>
    <w:p w:rsidR="00000000" w:rsidDel="00000000" w:rsidP="00000000" w:rsidRDefault="00000000" w:rsidRPr="00000000" w14:paraId="0000005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Table above contains micro instructions called control words. The top row is the defined instruction; each instruction has a Fetch Phase,  Decode Phase and an Execute Phase.</w:t>
      </w:r>
    </w:p>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The Colorful image on the previous page is used to illustrate the function of the CPU. The Addresses of the RAM have already been programmed with OPT Codes and Address 14 and 15 have data values which the ALU will perform the operations on.</w:t>
      </w:r>
    </w:p>
    <w:p w:rsidR="00000000" w:rsidDel="00000000" w:rsidP="00000000" w:rsidRDefault="00000000" w:rsidRPr="00000000" w14:paraId="0000005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If You are wondering, the answer is 42.</w:t>
      </w:r>
    </w:p>
    <w:p w:rsidR="00000000" w:rsidDel="00000000" w:rsidP="00000000" w:rsidRDefault="00000000" w:rsidRPr="00000000" w14:paraId="0000005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4">
      <w:pPr>
        <w:widowControl w:val="0"/>
        <w:spacing w:line="240" w:lineRule="auto"/>
        <w:rPr>
          <w:sz w:val="28"/>
          <w:szCs w:val="28"/>
        </w:rPr>
      </w:pPr>
      <w:r w:rsidDel="00000000" w:rsidR="00000000" w:rsidRPr="00000000">
        <w:rPr>
          <w:b w:val="1"/>
          <w:sz w:val="28"/>
          <w:szCs w:val="28"/>
          <w:rtl w:val="0"/>
        </w:rPr>
        <w:t xml:space="preserve">OUTPUT Display Circuit Schematic:</w:t>
      </w:r>
      <w:r w:rsidDel="00000000" w:rsidR="00000000" w:rsidRPr="00000000">
        <w:rPr>
          <w:rtl w:val="0"/>
        </w:rPr>
      </w:r>
    </w:p>
    <w:p w:rsidR="00000000" w:rsidDel="00000000" w:rsidP="00000000" w:rsidRDefault="00000000" w:rsidRPr="00000000" w14:paraId="0000008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6">
      <w:pPr>
        <w:widowControl w:val="0"/>
        <w:spacing w:line="240" w:lineRule="auto"/>
        <w:jc w:val="center"/>
        <w:rPr>
          <w:b w:val="1"/>
          <w:sz w:val="28"/>
          <w:szCs w:val="28"/>
        </w:rPr>
      </w:pPr>
      <w:r w:rsidDel="00000000" w:rsidR="00000000" w:rsidRPr="00000000">
        <w:rPr>
          <w:b w:val="1"/>
          <w:sz w:val="28"/>
          <w:szCs w:val="28"/>
        </w:rPr>
        <w:drawing>
          <wp:inline distB="114300" distT="114300" distL="114300" distR="114300">
            <wp:extent cx="8530307" cy="5307747"/>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rot="16200000">
                      <a:off x="0" y="0"/>
                      <a:ext cx="8530307" cy="530774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40" w:lineRule="auto"/>
        <w:rPr>
          <w:sz w:val="28"/>
          <w:szCs w:val="28"/>
        </w:rPr>
      </w:pPr>
      <w:r w:rsidDel="00000000" w:rsidR="00000000" w:rsidRPr="00000000">
        <w:rPr>
          <w:b w:val="1"/>
          <w:sz w:val="28"/>
          <w:szCs w:val="28"/>
          <w:rtl w:val="0"/>
        </w:rPr>
        <w:t xml:space="preserve">Parts List </w:t>
      </w:r>
      <w:r w:rsidDel="00000000" w:rsidR="00000000" w:rsidRPr="00000000">
        <w:rPr>
          <w:sz w:val="28"/>
          <w:szCs w:val="28"/>
          <w:rtl w:val="0"/>
        </w:rPr>
        <w:t xml:space="preserve">……………………………………………………………………………</w:t>
      </w:r>
    </w:p>
    <w:p w:rsidR="00000000" w:rsidDel="00000000" w:rsidP="00000000" w:rsidRDefault="00000000" w:rsidRPr="00000000" w14:paraId="00000088">
      <w:pPr>
        <w:widowControl w:val="0"/>
        <w:spacing w:line="240" w:lineRule="auto"/>
        <w:rPr>
          <w:sz w:val="20"/>
          <w:szCs w:val="20"/>
        </w:rPr>
      </w:pPr>
      <w:r w:rsidDel="00000000" w:rsidR="00000000" w:rsidRPr="00000000">
        <w:rPr>
          <w:b w:val="1"/>
          <w:sz w:val="28"/>
          <w:szCs w:val="28"/>
          <w:rtl w:val="0"/>
        </w:rPr>
        <w:tab/>
      </w:r>
      <w:r w:rsidDel="00000000" w:rsidR="00000000" w:rsidRPr="00000000">
        <w:rPr>
          <w:rtl w:val="0"/>
        </w:rPr>
      </w:r>
    </w:p>
    <w:tbl>
      <w:tblPr>
        <w:tblStyle w:val="Table3"/>
        <w:tblW w:w="98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00"/>
        <w:gridCol w:w="540"/>
        <w:gridCol w:w="2550"/>
        <w:gridCol w:w="3225"/>
        <w:gridCol w:w="2460"/>
        <w:tblGridChange w:id="0">
          <w:tblGrid>
            <w:gridCol w:w="465"/>
            <w:gridCol w:w="600"/>
            <w:gridCol w:w="540"/>
            <w:gridCol w:w="2550"/>
            <w:gridCol w:w="3225"/>
            <w:gridCol w:w="2460"/>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OutPut Register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7"/>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LM555CNNS/NOPB-ND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0">
              <w:r w:rsidDel="00000000" w:rsidR="00000000" w:rsidRPr="00000000">
                <w:rPr>
                  <w:color w:val="1155cc"/>
                  <w:sz w:val="20"/>
                  <w:szCs w:val="20"/>
                  <w:rtl w:val="0"/>
                </w:rPr>
                <w:t xml:space="preserve">555 timer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1">
              <w:r w:rsidDel="00000000" w:rsidR="00000000" w:rsidRPr="00000000">
                <w:rPr>
                  <w:color w:val="1155cc"/>
                  <w:sz w:val="20"/>
                  <w:szCs w:val="20"/>
                  <w:rtl w:val="0"/>
                </w:rPr>
                <w:t xml:space="preserve">74LS08 Quad AND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0"/>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color="000000" w:space="0" w:sz="0" w:val="none"/>
                <w:bottom w:color="000000" w:space="0" w:sz="0" w:val="none"/>
                <w:right w:color="000000" w:space="0" w:sz="0" w:val="none"/>
                <w:between w:color="000000" w:space="0" w:sz="0" w:val="none"/>
              </w:pBdr>
              <w:spacing w:after="220" w:line="240" w:lineRule="auto"/>
              <w:rPr>
                <w:rFonts w:ascii="Roboto" w:cs="Roboto" w:eastAsia="Roboto" w:hAnsi="Roboto"/>
                <w:color w:val="1155cc"/>
                <w:sz w:val="20"/>
                <w:szCs w:val="20"/>
                <w:highlight w:val="white"/>
              </w:rPr>
            </w:pPr>
            <w:r w:rsidDel="00000000" w:rsidR="00000000" w:rsidRPr="00000000">
              <w:rPr>
                <w:rFonts w:ascii="Roboto" w:cs="Roboto" w:eastAsia="Roboto" w:hAnsi="Roboto"/>
                <w:color w:val="1155cc"/>
                <w:sz w:val="20"/>
                <w:szCs w:val="20"/>
                <w:highlight w:val="white"/>
                <w:rtl w:val="0"/>
              </w:rPr>
              <w:t xml:space="preserve">296-33952-5-ND</w:t>
            </w:r>
          </w:p>
          <w:p w:rsidR="00000000" w:rsidDel="00000000" w:rsidP="00000000" w:rsidRDefault="00000000" w:rsidRPr="00000000" w14:paraId="000000AB">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296-2085-5-ND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2">
              <w:r w:rsidDel="00000000" w:rsidR="00000000" w:rsidRPr="00000000">
                <w:rPr>
                  <w:color w:val="1155cc"/>
                  <w:sz w:val="20"/>
                  <w:szCs w:val="20"/>
                  <w:rtl w:val="0"/>
                </w:rPr>
                <w:t xml:space="preserve">74LS107 Dual J/K flip-flop</w:t>
              </w:r>
            </w:hyperlink>
            <w:r w:rsidDel="00000000" w:rsidR="00000000" w:rsidRPr="00000000">
              <w:rPr>
                <w:rtl w:val="0"/>
              </w:rPr>
            </w:r>
          </w:p>
          <w:p w:rsidR="00000000" w:rsidDel="00000000" w:rsidP="00000000" w:rsidRDefault="00000000" w:rsidRPr="00000000" w14:paraId="000000A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3">
              <w:r w:rsidDel="00000000" w:rsidR="00000000" w:rsidRPr="00000000">
                <w:rPr>
                  <w:color w:val="1155cc"/>
                  <w:sz w:val="20"/>
                  <w:szCs w:val="20"/>
                  <w:rtl w:val="0"/>
                </w:rPr>
                <w:t xml:space="preserve">(substitute for 74LS76; check pinout!)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4">
              <w:r w:rsidDel="00000000" w:rsidR="00000000" w:rsidRPr="00000000">
                <w:rPr>
                  <w:color w:val="1155cc"/>
                  <w:sz w:val="20"/>
                  <w:szCs w:val="20"/>
                  <w:rtl w:val="0"/>
                </w:rPr>
                <w:t xml:space="preserve"> </w:t>
              </w:r>
            </w:hyperlink>
            <w:r w:rsidDel="00000000" w:rsidR="00000000" w:rsidRPr="00000000">
              <w:rPr>
                <w:sz w:val="20"/>
                <w:szCs w:val="20"/>
                <w:rtl w:val="0"/>
              </w:rPr>
              <w:t xml:space="preserve">74HCT109</w:t>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296-1640-5-ND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5">
              <w:r w:rsidDel="00000000" w:rsidR="00000000" w:rsidRPr="00000000">
                <w:rPr>
                  <w:color w:val="1155cc"/>
                  <w:sz w:val="20"/>
                  <w:szCs w:val="20"/>
                  <w:rtl w:val="0"/>
                </w:rPr>
                <w:t xml:space="preserve">74LS139 Dual 2-to-4 line decoder/demultiplexer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296-33970-5-ND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6">
              <w:r w:rsidDel="00000000" w:rsidR="00000000" w:rsidRPr="00000000">
                <w:rPr>
                  <w:color w:val="1155cc"/>
                  <w:sz w:val="20"/>
                  <w:szCs w:val="20"/>
                  <w:rtl w:val="0"/>
                </w:rPr>
                <w:t xml:space="preserve">74LS273 8-bit D register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7">
              <w:r w:rsidDel="00000000" w:rsidR="00000000" w:rsidRPr="00000000">
                <w:rPr>
                  <w:color w:val="1155cc"/>
                  <w:sz w:val="20"/>
                  <w:szCs w:val="20"/>
                  <w:rtl w:val="0"/>
                </w:rPr>
                <w:t xml:space="preserve">28C16 16K EEPROM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SW_SPDT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0C9">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10kΩ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0">
      <w:pPr>
        <w:spacing w:line="240" w:lineRule="auto"/>
        <w:rPr>
          <w:sz w:val="20"/>
          <w:szCs w:val="20"/>
        </w:rPr>
      </w:pPr>
      <w:r w:rsidDel="00000000" w:rsidR="00000000" w:rsidRPr="00000000">
        <w:rPr>
          <w:rtl w:val="0"/>
        </w:rPr>
      </w:r>
    </w:p>
    <w:p w:rsidR="00000000" w:rsidDel="00000000" w:rsidP="00000000" w:rsidRDefault="00000000" w:rsidRPr="00000000" w14:paraId="000000E1">
      <w:pPr>
        <w:spacing w:line="240" w:lineRule="auto"/>
        <w:rPr>
          <w:sz w:val="20"/>
          <w:szCs w:val="20"/>
        </w:rPr>
      </w:pPr>
      <w:r w:rsidDel="00000000" w:rsidR="00000000" w:rsidRPr="00000000">
        <w:rPr>
          <w:rtl w:val="0"/>
        </w:rPr>
      </w:r>
    </w:p>
    <w:p w:rsidR="00000000" w:rsidDel="00000000" w:rsidP="00000000" w:rsidRDefault="00000000" w:rsidRPr="00000000" w14:paraId="000000E2">
      <w:pPr>
        <w:spacing w:line="240" w:lineRule="auto"/>
        <w:rPr>
          <w:sz w:val="20"/>
          <w:szCs w:val="20"/>
        </w:rPr>
      </w:pPr>
      <w:r w:rsidDel="00000000" w:rsidR="00000000" w:rsidRPr="00000000">
        <w:rPr>
          <w:rtl w:val="0"/>
        </w:rPr>
      </w:r>
    </w:p>
    <w:p w:rsidR="00000000" w:rsidDel="00000000" w:rsidP="00000000" w:rsidRDefault="00000000" w:rsidRPr="00000000" w14:paraId="000000E3">
      <w:pPr>
        <w:spacing w:line="240" w:lineRule="auto"/>
        <w:rPr>
          <w:sz w:val="20"/>
          <w:szCs w:val="20"/>
        </w:rPr>
      </w:pPr>
      <w:r w:rsidDel="00000000" w:rsidR="00000000" w:rsidRPr="00000000">
        <w:rPr>
          <w:rtl w:val="0"/>
        </w:rPr>
      </w:r>
    </w:p>
    <w:p w:rsidR="00000000" w:rsidDel="00000000" w:rsidP="00000000" w:rsidRDefault="00000000" w:rsidRPr="00000000" w14:paraId="000000E4">
      <w:pPr>
        <w:spacing w:line="240" w:lineRule="auto"/>
        <w:rPr>
          <w:sz w:val="20"/>
          <w:szCs w:val="20"/>
        </w:rPr>
      </w:pPr>
      <w:r w:rsidDel="00000000" w:rsidR="00000000" w:rsidRPr="00000000">
        <w:rPr>
          <w:rtl w:val="0"/>
        </w:rPr>
      </w:r>
    </w:p>
    <w:p w:rsidR="00000000" w:rsidDel="00000000" w:rsidP="00000000" w:rsidRDefault="00000000" w:rsidRPr="00000000" w14:paraId="000000E5">
      <w:pPr>
        <w:spacing w:line="240" w:lineRule="auto"/>
        <w:rPr>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F">
      <w:pPr>
        <w:widowControl w:val="0"/>
        <w:spacing w:line="240" w:lineRule="auto"/>
        <w:rPr>
          <w:sz w:val="28"/>
          <w:szCs w:val="28"/>
        </w:rPr>
      </w:pPr>
      <w:r w:rsidDel="00000000" w:rsidR="00000000" w:rsidRPr="00000000">
        <w:rPr>
          <w:b w:val="1"/>
          <w:sz w:val="28"/>
          <w:szCs w:val="28"/>
          <w:rtl w:val="0"/>
        </w:rPr>
        <w:t xml:space="preserve">Control Logic Circuit Schematic:</w:t>
      </w:r>
      <w:r w:rsidDel="00000000" w:rsidR="00000000" w:rsidRPr="00000000">
        <w:rPr>
          <w:rtl w:val="0"/>
        </w:rPr>
      </w:r>
    </w:p>
    <w:p w:rsidR="00000000" w:rsidDel="00000000" w:rsidP="00000000" w:rsidRDefault="00000000" w:rsidRPr="00000000" w14:paraId="000000F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1">
      <w:pPr>
        <w:widowControl w:val="0"/>
        <w:spacing w:line="240" w:lineRule="auto"/>
        <w:jc w:val="center"/>
        <w:rPr>
          <w:b w:val="1"/>
          <w:sz w:val="28"/>
          <w:szCs w:val="28"/>
        </w:rPr>
      </w:pPr>
      <w:r w:rsidDel="00000000" w:rsidR="00000000" w:rsidRPr="00000000">
        <w:rPr>
          <w:b w:val="1"/>
          <w:sz w:val="28"/>
          <w:szCs w:val="28"/>
        </w:rPr>
        <w:drawing>
          <wp:inline distB="114300" distT="114300" distL="114300" distR="114300">
            <wp:extent cx="7930232" cy="7038778"/>
            <wp:effectExtent b="0" l="0" r="0" t="0"/>
            <wp:docPr id="1"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rot="16200000">
                      <a:off x="0" y="0"/>
                      <a:ext cx="7930232" cy="703877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Control Logic Circuit Parts List:</w:t>
      </w:r>
    </w:p>
    <w:p w:rsidR="00000000" w:rsidDel="00000000" w:rsidP="00000000" w:rsidRDefault="00000000" w:rsidRPr="00000000" w14:paraId="000000F6">
      <w:pPr>
        <w:spacing w:line="240" w:lineRule="auto"/>
        <w:rPr>
          <w:sz w:val="20"/>
          <w:szCs w:val="20"/>
        </w:rPr>
      </w:pPr>
      <w:r w:rsidDel="00000000" w:rsidR="00000000" w:rsidRPr="00000000">
        <w:rPr>
          <w:rtl w:val="0"/>
        </w:rPr>
      </w:r>
    </w:p>
    <w:tbl>
      <w:tblPr>
        <w:tblStyle w:val="Table4"/>
        <w:tblW w:w="9840.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84000000000003"/>
        <w:gridCol w:w="344.40000000000003"/>
        <w:gridCol w:w="383.76000000000005"/>
        <w:gridCol w:w="3384.9600000000005"/>
        <w:gridCol w:w="3384.9600000000005"/>
        <w:gridCol w:w="1840.0800000000002"/>
        <w:tblGridChange w:id="0">
          <w:tblGrid>
            <w:gridCol w:w="501.84000000000003"/>
            <w:gridCol w:w="344.40000000000003"/>
            <w:gridCol w:w="383.76000000000005"/>
            <w:gridCol w:w="3384.9600000000005"/>
            <w:gridCol w:w="3384.9600000000005"/>
            <w:gridCol w:w="1840.0800000000002"/>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CPU Control Logic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2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7"/>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296-1626-ND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9">
              <w:r w:rsidDel="00000000" w:rsidR="00000000" w:rsidRPr="00000000">
                <w:rPr>
                  <w:color w:val="1155cc"/>
                  <w:sz w:val="20"/>
                  <w:szCs w:val="20"/>
                  <w:rtl w:val="0"/>
                </w:rPr>
                <w:t xml:space="preserve">74LS00 Quad NAND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296-1629-5-ND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0">
              <w:r w:rsidDel="00000000" w:rsidR="00000000" w:rsidRPr="00000000">
                <w:rPr>
                  <w:color w:val="1155cc"/>
                  <w:sz w:val="20"/>
                  <w:szCs w:val="20"/>
                  <w:rtl w:val="0"/>
                </w:rPr>
                <w:t xml:space="preserve">74LS04 Hex inverter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1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296-1646-5-ND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1">
              <w:r w:rsidDel="00000000" w:rsidR="00000000" w:rsidRPr="00000000">
                <w:rPr>
                  <w:color w:val="1155cc"/>
                  <w:sz w:val="20"/>
                  <w:szCs w:val="20"/>
                  <w:rtl w:val="0"/>
                </w:rPr>
                <w:t xml:space="preserve">74LS161 4-bit binary counter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shd w:fill="f5f5f5" w:val="clear"/>
                <w:rtl w:val="0"/>
              </w:rPr>
              <w:t xml:space="preserve">DM74LS138N-ND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2">
              <w:r w:rsidDel="00000000" w:rsidR="00000000" w:rsidRPr="00000000">
                <w:rPr>
                  <w:color w:val="1155cc"/>
                  <w:sz w:val="20"/>
                  <w:szCs w:val="20"/>
                  <w:rtl w:val="0"/>
                </w:rPr>
                <w:t xml:space="preserve">74LS138 3-to-8 line decoder/demultiplexer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1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3">
              <w:r w:rsidDel="00000000" w:rsidR="00000000" w:rsidRPr="00000000">
                <w:rPr>
                  <w:color w:val="1155cc"/>
                  <w:sz w:val="20"/>
                  <w:szCs w:val="20"/>
                  <w:rtl w:val="0"/>
                </w:rPr>
                <w:t xml:space="preserve">28C16 16K EEPROM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1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1KΩ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right"/>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righ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right"/>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Blue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5">
      <w:pPr>
        <w:spacing w:line="240" w:lineRule="auto"/>
        <w:rPr>
          <w:sz w:val="20"/>
          <w:szCs w:val="20"/>
        </w:rPr>
      </w:pPr>
      <w:r w:rsidDel="00000000" w:rsidR="00000000" w:rsidRPr="00000000">
        <w:rPr>
          <w:rtl w:val="0"/>
        </w:rPr>
      </w:r>
    </w:p>
    <w:p w:rsidR="00000000" w:rsidDel="00000000" w:rsidP="00000000" w:rsidRDefault="00000000" w:rsidRPr="00000000" w14:paraId="00000146">
      <w:pPr>
        <w:spacing w:line="240" w:lineRule="auto"/>
        <w:rPr>
          <w:sz w:val="20"/>
          <w:szCs w:val="20"/>
        </w:rPr>
      </w:pPr>
      <w:r w:rsidDel="00000000" w:rsidR="00000000" w:rsidRPr="00000000">
        <w:rPr>
          <w:rtl w:val="0"/>
        </w:rPr>
      </w:r>
    </w:p>
    <w:p w:rsidR="00000000" w:rsidDel="00000000" w:rsidP="00000000" w:rsidRDefault="00000000" w:rsidRPr="00000000" w14:paraId="00000147">
      <w:pPr>
        <w:spacing w:line="240" w:lineRule="auto"/>
        <w:rPr>
          <w:sz w:val="20"/>
          <w:szCs w:val="20"/>
        </w:rPr>
      </w:pPr>
      <w:r w:rsidDel="00000000" w:rsidR="00000000" w:rsidRPr="00000000">
        <w:rPr>
          <w:rtl w:val="0"/>
        </w:rPr>
      </w:r>
    </w:p>
    <w:p w:rsidR="00000000" w:rsidDel="00000000" w:rsidP="00000000" w:rsidRDefault="00000000" w:rsidRPr="00000000" w14:paraId="0000014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4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5">
      <w:pPr>
        <w:widowControl w:val="0"/>
        <w:spacing w:line="240" w:lineRule="auto"/>
        <w:rPr>
          <w:b w:val="1"/>
          <w:sz w:val="28"/>
          <w:szCs w:val="28"/>
        </w:rPr>
      </w:pPr>
      <w:r w:rsidDel="00000000" w:rsidR="00000000" w:rsidRPr="00000000">
        <w:rPr>
          <w:b w:val="1"/>
          <w:sz w:val="28"/>
          <w:szCs w:val="28"/>
          <w:rtl w:val="0"/>
        </w:rPr>
        <w:t xml:space="preserve">Instruction Register Circuit Schematic:</w:t>
      </w:r>
    </w:p>
    <w:p w:rsidR="00000000" w:rsidDel="00000000" w:rsidP="00000000" w:rsidRDefault="00000000" w:rsidRPr="00000000" w14:paraId="0000015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7">
      <w:pPr>
        <w:widowControl w:val="0"/>
        <w:spacing w:line="240" w:lineRule="auto"/>
        <w:rPr>
          <w:b w:val="1"/>
          <w:sz w:val="28"/>
          <w:szCs w:val="28"/>
        </w:rPr>
      </w:pPr>
      <w:r w:rsidDel="00000000" w:rsidR="00000000" w:rsidRPr="00000000">
        <w:rPr>
          <w:b w:val="1"/>
          <w:sz w:val="28"/>
          <w:szCs w:val="28"/>
        </w:rPr>
        <w:drawing>
          <wp:inline distB="114300" distT="114300" distL="114300" distR="114300">
            <wp:extent cx="8153735" cy="6421066"/>
            <wp:effectExtent b="0" l="0" r="0" t="0"/>
            <wp:docPr id="6"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rot="5400000">
                      <a:off x="0" y="0"/>
                      <a:ext cx="8153735" cy="6421066"/>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Instruction Register Parts List:</w:t>
      </w:r>
    </w:p>
    <w:p w:rsidR="00000000" w:rsidDel="00000000" w:rsidP="00000000" w:rsidRDefault="00000000" w:rsidRPr="00000000" w14:paraId="0000015B">
      <w:pPr>
        <w:spacing w:line="240" w:lineRule="auto"/>
        <w:rPr>
          <w:sz w:val="20"/>
          <w:szCs w:val="20"/>
        </w:rPr>
      </w:pPr>
      <w:r w:rsidDel="00000000" w:rsidR="00000000" w:rsidRPr="00000000">
        <w:rPr>
          <w:rtl w:val="0"/>
        </w:rPr>
      </w:r>
    </w:p>
    <w:tbl>
      <w:tblPr>
        <w:tblStyle w:val="Table5"/>
        <w:tblW w:w="9851.880000000001"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84000000000003"/>
        <w:gridCol w:w="525"/>
        <w:gridCol w:w="555"/>
        <w:gridCol w:w="3045"/>
        <w:gridCol w:w="3384.9600000000005"/>
        <w:gridCol w:w="1840.0800000000002"/>
        <w:tblGridChange w:id="0">
          <w:tblGrid>
            <w:gridCol w:w="501.84000000000003"/>
            <w:gridCol w:w="525"/>
            <w:gridCol w:w="555"/>
            <w:gridCol w:w="3045"/>
            <w:gridCol w:w="3384.9600000000005"/>
            <w:gridCol w:w="1840.0800000000002"/>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Instruction Register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20"/>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2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296-33970-5-ND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5">
              <w:r w:rsidDel="00000000" w:rsidR="00000000" w:rsidRPr="00000000">
                <w:rPr>
                  <w:color w:val="1155cc"/>
                  <w:sz w:val="20"/>
                  <w:szCs w:val="20"/>
                  <w:rtl w:val="0"/>
                </w:rPr>
                <w:t xml:space="preserve">74LS173 4-bit D register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176">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righ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sz w:val="20"/>
                <w:szCs w:val="20"/>
                <w:highlight w:val="white"/>
                <w:rtl w:val="0"/>
              </w:rPr>
              <w:t xml:space="preserve">296-1655-5-ND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74LS245 (Octal bus transceiver)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9"/>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Blue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1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Yellow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2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93">
      <w:pPr>
        <w:spacing w:line="240" w:lineRule="auto"/>
        <w:rPr>
          <w:sz w:val="20"/>
          <w:szCs w:val="20"/>
        </w:rPr>
      </w:pPr>
      <w:r w:rsidDel="00000000" w:rsidR="00000000" w:rsidRPr="00000000">
        <w:rPr>
          <w:rtl w:val="0"/>
        </w:rPr>
      </w:r>
    </w:p>
    <w:p w:rsidR="00000000" w:rsidDel="00000000" w:rsidP="00000000" w:rsidRDefault="00000000" w:rsidRPr="00000000" w14:paraId="00000194">
      <w:pPr>
        <w:spacing w:line="240" w:lineRule="auto"/>
        <w:rPr>
          <w:sz w:val="20"/>
          <w:szCs w:val="20"/>
        </w:rPr>
      </w:pPr>
      <w:r w:rsidDel="00000000" w:rsidR="00000000" w:rsidRPr="00000000">
        <w:rPr>
          <w:rtl w:val="0"/>
        </w:rPr>
      </w:r>
    </w:p>
    <w:p w:rsidR="00000000" w:rsidDel="00000000" w:rsidP="00000000" w:rsidRDefault="00000000" w:rsidRPr="00000000" w14:paraId="00000195">
      <w:pPr>
        <w:widowControl w:val="0"/>
        <w:spacing w:line="240" w:lineRule="auto"/>
        <w:rPr>
          <w:b w:val="1"/>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ater.net/datasheets/74ls04.pdf" TargetMode="External"/><Relationship Id="rId22" Type="http://schemas.openxmlformats.org/officeDocument/2006/relationships/hyperlink" Target="https://eater.net/datasheets/74ls138.pdf" TargetMode="External"/><Relationship Id="rId21" Type="http://schemas.openxmlformats.org/officeDocument/2006/relationships/hyperlink" Target="https://eater.net/datasheets/74ls161.pdf" TargetMode="External"/><Relationship Id="rId24" Type="http://schemas.openxmlformats.org/officeDocument/2006/relationships/image" Target="media/image5.jpg"/><Relationship Id="rId23" Type="http://schemas.openxmlformats.org/officeDocument/2006/relationships/hyperlink" Target="https://eater.net/datasheets/28c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5" Type="http://schemas.openxmlformats.org/officeDocument/2006/relationships/hyperlink" Target="https://eater.net/datasheets/74ls173.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eater.net/datasheets/74ls08.pdf" TargetMode="External"/><Relationship Id="rId10" Type="http://schemas.openxmlformats.org/officeDocument/2006/relationships/hyperlink" Target="https://eater.net/datasheets/lm555.pdf" TargetMode="External"/><Relationship Id="rId13" Type="http://schemas.openxmlformats.org/officeDocument/2006/relationships/hyperlink" Target="https://eater.net/datasheets/74ls107.pdf" TargetMode="External"/><Relationship Id="rId12" Type="http://schemas.openxmlformats.org/officeDocument/2006/relationships/hyperlink" Target="https://eater.net/datasheets/74ls107.pdf" TargetMode="External"/><Relationship Id="rId15" Type="http://schemas.openxmlformats.org/officeDocument/2006/relationships/hyperlink" Target="https://eater.net/datasheets/74ls139.pdf" TargetMode="External"/><Relationship Id="rId14" Type="http://schemas.openxmlformats.org/officeDocument/2006/relationships/hyperlink" Target="https://eater.net/datasheets/74ls107.pdf" TargetMode="External"/><Relationship Id="rId17" Type="http://schemas.openxmlformats.org/officeDocument/2006/relationships/hyperlink" Target="https://eater.net/datasheets/28c16.pdf" TargetMode="External"/><Relationship Id="rId16" Type="http://schemas.openxmlformats.org/officeDocument/2006/relationships/hyperlink" Target="https://eater.net/datasheets/74ls273.pdf" TargetMode="External"/><Relationship Id="rId19" Type="http://schemas.openxmlformats.org/officeDocument/2006/relationships/hyperlink" Target="https://eater.net/datasheets/74ls00.pdf" TargetMode="External"/><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