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Solutions Calculator Club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Project 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Introduction</w:t>
      </w:r>
      <w:r w:rsidDel="00000000" w:rsidR="00000000" w:rsidRPr="00000000">
        <w:rPr>
          <w:sz w:val="28"/>
          <w:szCs w:val="28"/>
          <w:rtl w:val="0"/>
        </w:rPr>
        <w:t xml:space="preserve"> ………………………………………………………………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came about through the frustrations of learning the course material in a timely manner. I restarted the first phase of project conceptualization. By Framing the ELTR- 190 Capstone project as a book end for presenting all the Program’s subclasses in a particular way I began to see that there could be a greater gain in practical Experiential knowledge gained along with the theoretical material that the course already offers.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By introducing certain projects and software into the different classes at the end of first term the student would have completed the build of an 8 Bit Computer. They will have also completed the legwork for 2 modules of their ELTR-190 Capstone  Project.  What followed was by no means easy, however, if put in context the outcome could be some amazing projects.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