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5A5E"/>
          <w:sz w:val="18"/>
          <w:szCs w:val="18"/>
        </w:rPr>
        <w:t xml:space="preserve">INFORME TÉCNICO</w:t>
      </w:r>
    </w:p>
    <w:p>
      <w:pPr>
        <w:spacing w:after="200"/>
      </w:pPr>
      <w:r>
        <w:rPr>
          <w:b/>
          <w:bCs/>
          <w:color w:val="66062D"/>
          <w:sz w:val="40"/>
          <w:szCs w:val="40"/>
        </w:rPr>
        <w:t xml:space="preserve">Panel de Administración — Revisión de punta a punta</w:t>
      </w:r>
    </w:p>
    <w:p>
      <w:pPr>
        <w:spacing w:after="150" w:line="300"/>
      </w:pPr>
      <w:r>
        <w:rPr>
          <w:color w:val="241417"/>
          <w:sz w:val="21"/>
          <w:szCs w:val="21"/>
        </w:rPr>
        <w:t xml:space="preserve">Este documento consolida todo el trabajo realizado sobre el panel de administración de Mühle: correcciones funcionales, cambios de modelo de datos, ajustes visuales, e ítems pendientes, organizados por módulo.</w:t>
      </w:r>
    </w:p>
    <w:p>
      <w:pPr>
        <w:spacing w:after="150" w:line="300"/>
      </w:pPr>
      <w:r>
        <w:rPr>
          <w:i/>
          <w:iCs/>
          <w:color w:val="6B5A5E"/>
          <w:sz w:val="19"/>
          <w:szCs w:val="19"/>
        </w:rPr>
        <w:t xml:space="preserve">Ambiente de trabajo: vocaturo.desa.interdev.online · Base: MuhlePROD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1. Resumen ejecutivo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Áreas (alta, edición, baja): </w:t>
      </w:r>
      <w:r>
        <w:rPr>
          <w:color w:val="241417"/>
          <w:sz w:val="21"/>
          <w:szCs w:val="21"/>
        </w:rPr>
        <w:t xml:space="preserve">Rota de punta a punta al inicio; hoy funciona completo con validaciones y auditoría.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Acciones / Permisos (ABM): </w:t>
      </w:r>
      <w:r>
        <w:rPr>
          <w:color w:val="241417"/>
          <w:sz w:val="21"/>
          <w:szCs w:val="21"/>
        </w:rPr>
        <w:t xml:space="preserve">El SP no sabía editar; ahora soporta alta y edición, con jerarquía (Padre/Tipo/Orden) nueva.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Matriz de Permisos Funcionales: </w:t>
      </w:r>
      <w:r>
        <w:rPr>
          <w:color w:val="241417"/>
          <w:sz w:val="21"/>
          <w:szCs w:val="21"/>
        </w:rPr>
        <w:t xml:space="preserve">El SP real que ejecuta el toggle no auditaba nada; corregido.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Usuarios: </w:t>
      </w:r>
      <w:r>
        <w:rPr>
          <w:color w:val="241417"/>
          <w:sz w:val="21"/>
          <w:szCs w:val="21"/>
        </w:rPr>
        <w:t xml:space="preserve">Se agregó el campo Sector, que existía en la grilla pero no en el formulario.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Sectores / Estructura: </w:t>
      </w:r>
      <w:r>
        <w:rPr>
          <w:color w:val="241417"/>
          <w:sz w:val="21"/>
          <w:szCs w:val="21"/>
        </w:rPr>
        <w:t xml:space="preserve">Header y árbol visual alineados al resto de la app; rama Externos aplanada a pedido.</w:t>
      </w:r>
    </w:p>
    <w:p>
      <w:pPr>
        <w:spacing w:after="90" w:line="280"/>
      </w:pPr>
      <w:r>
        <w:rPr>
          <w:b/>
          <w:bCs/>
          <w:color w:val="1F7A4D"/>
          <w:sz w:val="21"/>
          <w:szCs w:val="21"/>
        </w:rPr>
        <w:t xml:space="preserve">✓ </w:t>
      </w:r>
      <w:r>
        <w:rPr>
          <w:b/>
          <w:bCs/>
          <w:color w:val="241417"/>
          <w:sz w:val="21"/>
          <w:szCs w:val="21"/>
        </w:rPr>
        <w:t xml:space="preserve">Reportes: </w:t>
      </w:r>
      <w:r>
        <w:rPr>
          <w:color w:val="241417"/>
          <w:sz w:val="21"/>
          <w:szCs w:val="21"/>
        </w:rPr>
        <w:t xml:space="preserve">Combos de filtro vacíos corregidos; reporte de Usuarios por Sector ya no muestra filas huérfanas.</w:t>
      </w:r>
    </w:p>
    <w:p>
      <w:pPr>
        <w:spacing w:after="90" w:line="280"/>
      </w:pPr>
      <w:r>
        <w:rPr>
          <w:b/>
          <w:bCs/>
          <w:color w:val="A3251F"/>
          <w:sz w:val="21"/>
          <w:szCs w:val="21"/>
        </w:rPr>
        <w:t xml:space="preserve">○ </w:t>
      </w:r>
      <w:r>
        <w:rPr>
          <w:b/>
          <w:bCs/>
          <w:color w:val="241417"/>
          <w:sz w:val="21"/>
          <w:szCs w:val="21"/>
        </w:rPr>
        <w:t xml:space="preserve">Login / Logoff (PSESSIONS): </w:t>
      </w:r>
      <w:r>
        <w:rPr>
          <w:color w:val="241417"/>
          <w:sz w:val="21"/>
          <w:szCs w:val="21"/>
        </w:rPr>
        <w:t xml:space="preserve">No existe SP: vive en código .NET compilado, fuera de nuestro alcance por SQL.</w:t>
      </w:r>
    </w:p>
    <w:p>
      <w:pPr>
        <w:spacing w:after="90" w:line="280"/>
      </w:pPr>
      <w:r>
        <w:rPr>
          <w:b/>
          <w:bCs/>
          <w:color w:val="A3251F"/>
          <w:sz w:val="21"/>
          <w:szCs w:val="21"/>
        </w:rPr>
        <w:t xml:space="preserve">○ </w:t>
      </w:r>
      <w:r>
        <w:rPr>
          <w:b/>
          <w:bCs/>
          <w:color w:val="241417"/>
          <w:sz w:val="21"/>
          <w:szCs w:val="21"/>
        </w:rPr>
        <w:t xml:space="preserve">Motor de grilla duplicado: </w:t>
      </w:r>
      <w:r>
        <w:rPr>
          <w:color w:val="241417"/>
          <w:sz w:val="21"/>
          <w:szCs w:val="21"/>
        </w:rPr>
        <w:t xml:space="preserve">Áreas/Acciones usan un motor viejo; Grupos usa uno nuevo. Documentado como deuda técnica, migración pospuesta a pedido.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2. Áreas</w:t>
      </w:r>
    </w:p>
    <w:p>
      <w:pPr>
        <w:pStyle w:val="Heading2"/>
        <w:spacing w:after="110" w:before="260"/>
      </w:pPr>
      <w:r>
        <w:rPr>
          <w:b/>
          <w:bCs/>
          <w:color w:val="241417"/>
          <w:sz w:val="24"/>
          <w:szCs w:val="24"/>
        </w:rPr>
        <w:t xml:space="preserve">2.1 Qué estaba roto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alta nunca llegaba a ejecutar la transacción: un PKEY corrupto en TRANSACTIONS, un wiring de "Asociar estados" incompleto, y un input oculto _ResultCode que goto() nunca seteaba.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La edición traía el formulario vacío: los atributos data-vct-field no coincidían con las claves reales del JSON de la grilla.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campo ID (autogenerado) quedaba editable al abrir "Nueva Área", y al escribir texto no numérico rompía el SP (@NEW_ID tipado como INT).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Al guardar, la pestaña "Editar" quedaba pegada en vez de volver a la grilla.</w:t>
      </w:r>
    </w:p>
    <w:p>
      <w:pPr>
        <w:pStyle w:val="Heading2"/>
        <w:spacing w:after="110" w:before="260"/>
      </w:pPr>
      <w:r>
        <w:rPr>
          <w:b/>
          <w:bCs/>
          <w:color w:val="241417"/>
          <w:sz w:val="24"/>
          <w:szCs w:val="24"/>
        </w:rPr>
        <w:t xml:space="preserve">2.2 Qué se corrigió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M_CONFIG_ADD_AREA: soporta alta y edición, valida duplicados, valida sectores asociados antes de eliminar, limpia su propia selección al terminar, y audita ALTA/MODIFICACION/BAJA.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M_CONFIG_PREV_AREAS: campos de formulario realineados a los datos reales de la grilla; ID no editable en alta.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M_CONFIG_DEL_AREA: ahora escribe el error en M_CONFIG.DESC_ERROR (para que el modal propio lo muestre) y audita la baja.</w:t>
      </w:r>
    </w:p>
    <w:p>
      <w:pPr>
        <w:spacing w:after="150" w:line="300"/>
      </w:pPr>
      <w:r>
        <w:rPr>
          <w:color w:val="241417"/>
          <w:sz w:val="21"/>
          <w:szCs w:val="21"/>
        </w:rPr>
        <w:t xml:space="preserve">Verificado en vivo: alta, edición y baja, con validación de descripción duplicada y de sectores asociados, todas con persistencia real confirmada en base.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3. Acciones (ABM de Permisos)</w:t>
      </w:r>
    </w:p>
    <w:p>
      <w:pPr>
        <w:pStyle w:val="Heading2"/>
        <w:spacing w:after="110" w:before="260"/>
      </w:pPr>
      <w:r>
        <w:rPr>
          <w:b/>
          <w:bCs/>
          <w:color w:val="241417"/>
          <w:sz w:val="24"/>
          <w:szCs w:val="24"/>
        </w:rPr>
        <w:t xml:space="preserve">3.1 Qué estaba roto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M_CONFIG_ADD_ACTION solo sabía dar de alta: si el código ya existía (el caso normal al editar), tiraba "ya existe" y no guardaba nada.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mismo problema de data-vct-field desalineado que en Áreas, más el combo "Tipo de Acción" marcado obligatorio sin persistencia real.</w:t>
      </w:r>
    </w:p>
    <w:p>
      <w:pPr>
        <w:pStyle w:val="Heading2"/>
        <w:spacing w:after="110" w:before="260"/>
      </w:pPr>
      <w:r>
        <w:rPr>
          <w:b/>
          <w:bCs/>
          <w:color w:val="241417"/>
          <w:sz w:val="24"/>
          <w:szCs w:val="24"/>
        </w:rPr>
        <w:t xml:space="preserve">3.2 Qué se corrigió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M_CONFIG_ADD_ACTION: agregada la rama de edición completa (UPDATE en Actions, log de MODIFICACION).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Se agregaron columnas nuevas a dbo.Actions: IdPadre, Tipo y Orden — decisión de negocio: dar soporte real a la jerarquía de permisos (antes solo existían en el formulario, sin persistir).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M_CONFIG_ACTIONS (grilla) actualizado para incluir esos campos como datos ocultos, necesarios para que la edición los precargue correctamente.</w:t>
      </w:r>
    </w:p>
    <w:p>
      <w:pPr>
        <w:spacing w:after="150" w:line="300"/>
      </w:pPr>
      <w:r>
        <w:rPr>
          <w:i/>
          <w:iCs/>
          <w:color w:val="6B5A5E"/>
          <w:sz w:val="19"/>
          <w:szCs w:val="19"/>
        </w:rPr>
        <w:t xml:space="preserve">Nota de alcance: no se agregó la acción "Eliminar" en la grilla de Acciones — decisión de Esteban de no habilitar el borrado de permisos desde esta pantalla.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4. Perfiles y Matriz de Permisos Funcionales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Se identificó que el SP realmente ejecutado por el interruptor de la Matriz es M_CONFIG_UPD_ACT_PERM (no M_CONFIG_UPDATE_ACTION_PERM, un SP homónimo que resultó no estar en uso).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Ese SP conmutaba el permiso en GroupsActions correctamente, pero no dejaba ningún rastro en M_AUDITORIA_ADMIN.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Se agregó el log de auditoría (ASOCIAR / DESASOCIAR) verificado en vivo: activar y desactivar un permiso ahora aparece en el Reporte de Actividad.</w:t>
      </w:r>
    </w:p>
    <w:p>
      <w:pPr>
        <w:spacing w:after="150" w:line="300"/>
      </w:pPr>
      <w:r>
        <w:rPr>
          <w:color w:val="241417"/>
          <w:sz w:val="21"/>
          <w:szCs w:val="21"/>
        </w:rPr>
        <w:t xml:space="preserve">Se entregó por separado un documento específico ("Matriz de Permisos Funcionales y Asociación por Grupo") con el detalle del modelo de datos completo.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5. Usuarios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La grilla mostraba una columna Sector que el formulario de edición no exponía en absoluto.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Se agregó el combo Sector al formulario (M_CONFIG_PREV_USERS), poblado desde Sectores y precargado desde UsersSector al editar.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M_CONFIG_UPD_USER ahora persiste esa asociación con el mismo patrón borrar-e-insertar que ya usaba para el Perfil (un usuario tiene un único Sector activo a la vez).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6. Sectores / Estructura Organizacional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header era un bloque gris armado a mano, inconsistente con el resto de la app; se reemplazó por el componente VCT estándar (mismo que usan Áreas, Usuarios, Acciones).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árbol de sectores se rediseñó: acento de color a la izquierda de cada tarjeta, ícono identificador, líneas de jerarquía más suaves.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A pedido, la rama "Externos" no se muestra como tarjeta propia; sus hijos (Consultor, Cliente) se aplanan directamente bajo Vocaturo.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Pendiente sin resolver: la imagen de fondo de la tarjeta raíz (Vfondo Bordo.png) da 404 — hay que subir el archivo o sacar la referencia.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7. Reportes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Los combos de filtro "Módulo", "Acción" y "Usuario" se veían completamente vacíos en pantalla, aunque las opciones existían por detrás. Causa: la opción placeholder se generaba sin texto visible (&lt;option value=""&gt;&lt;/option&gt;&gt;); se corrigió agregando textos como "Todos los módulos".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41417"/>
          <w:sz w:val="21"/>
          <w:szCs w:val="21"/>
        </w:rPr>
        <w:t xml:space="preserve">El reporte "Usuarios por Sector" mostraba filas con Usuario/Email en blanco: eran registros huérfanos en UsersSector apuntando a usuarios ya borrados. Se cambió el LEFT JOIN a Users por INNER JOIN.</w:t>
      </w:r>
    </w:p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8. Deuda técnica y pendientes</w:t>
      </w:r>
    </w:p>
    <w:tbl>
      <w:tblPr>
        <w:tblW w:type="pct" w:w="100%"/>
        <w:tblBorders>
          <w:top w:val="single" w:color="E8DCD6" w:sz="4"/>
          <w:left w:val="single" w:color="E8DCD6" w:sz="4"/>
          <w:bottom w:val="single" w:color="E8DCD6" w:sz="4"/>
          <w:right w:val="single" w:color="E8DCD6" w:sz="4"/>
          <w:insideH w:val="single" w:color="E8DCD6" w:sz="2"/>
          <w:insideV w:val="single" w:color="E8D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66062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pct" w:w="20%"/>
            <w:shd w:fill="66062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38%"/>
            <w:shd w:fill="66062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19"/>
                <w:szCs w:val="19"/>
              </w:rPr>
              <w:t xml:space="preserve">Motor de grilla duplicado (vct-Table.js viejo vs. nativo)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Documentado</w:t>
            </w:r>
          </w:p>
        </w:tc>
        <w:tc>
          <w:tcPr>
            <w:tcW w:type="pct" w:w="3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Migración de Áreas/Acciones pospuesta a pedido explícito.</w:t>
            </w:r>
          </w:p>
        </w:tc>
      </w:tr>
      <w:tr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19"/>
                <w:szCs w:val="19"/>
              </w:rPr>
              <w:t xml:space="preserve">Login / Logoff sin auditoría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Fuera de alcance</w:t>
            </w:r>
          </w:p>
        </w:tc>
        <w:tc>
          <w:tcPr>
            <w:tcW w:type="pct" w:w="3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No existe SP; vive en código .NET compilado.</w:t>
            </w:r>
          </w:p>
        </w:tc>
      </w:tr>
      <w:tr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19"/>
                <w:szCs w:val="19"/>
              </w:rPr>
              <w:t xml:space="preserve">Imagen Vfondo Bordo.png rota (404)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Abierto</w:t>
            </w:r>
          </w:p>
        </w:tc>
        <w:tc>
          <w:tcPr>
            <w:tcW w:type="pct" w:w="3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Falta subir el archivo o quitar la referencia.</w:t>
            </w:r>
          </w:p>
        </w:tc>
      </w:tr>
      <w:tr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19"/>
                <w:szCs w:val="19"/>
              </w:rPr>
              <w:t xml:space="preserve">Alta de Sector sin selector de Área/Padre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Abierto</w:t>
            </w:r>
          </w:p>
        </w:tc>
        <w:tc>
          <w:tcPr>
            <w:tcW w:type="pct" w:w="3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41417"/>
                <w:sz w:val="19"/>
                <w:szCs w:val="19"/>
              </w:rPr>
              <w:t xml:space="preserve">El formulario de "Nuevo Sector" solo pide Nombre y Email.</w:t>
            </w:r>
          </w:p>
        </w:tc>
      </w:tr>
    </w:tbl>
    <w:p>
      <w:pPr>
        <w:pStyle w:val="Heading1"/>
        <w:spacing w:after="180" w:before="400"/>
      </w:pPr>
      <w:r>
        <w:rPr>
          <w:b/>
          <w:bCs/>
          <w:color w:val="66062D"/>
          <w:sz w:val="30"/>
          <w:szCs w:val="30"/>
        </w:rPr>
        <w:t xml:space="preserve">9. Cierre</w:t>
      </w:r>
    </w:p>
    <w:p>
      <w:pPr>
        <w:spacing w:after="150" w:line="300"/>
      </w:pPr>
      <w:r>
        <w:rPr>
          <w:color w:val="241417"/>
          <w:sz w:val="21"/>
          <w:szCs w:val="21"/>
        </w:rPr>
        <w:t xml:space="preserve">El estado actual del panel, módulo por módulo, es funcional de punta a punta: alta, edición, baja y auditoría verificadas en vivo contra la base de datos real, no solo contra la interfaz. Los pendientes que quedan abiertos están documentados con su motivo y no bloquean el uso normal del sistema.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5E"/>
        <w:sz w:val="16"/>
        <w:szCs w:val="16"/>
      </w:rPr>
      <w:t xml:space="preserve">Página </w:t>
    </w:r>
    <w:r>
      <w:rPr>
        <w:color w:val="6B5A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A5E"/>
        <w:sz w:val="16"/>
        <w:szCs w:val="16"/>
      </w:rPr>
      <w:t xml:space="preserve"> de </w:t>
    </w:r>
    <w:r>
      <w:rPr>
        <w:color w:val="6B5A5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A5E"/>
        <w:sz w:val="16"/>
        <w:szCs w:val="16"/>
      </w:rPr>
      <w:t xml:space="preserve">Mühle · Vocaturo &amp; Asociados — Panel de Administración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2026-09-13T22:40:36.893Z</dcterms:created>
  <dcterms:modified xsi:type="dcterms:W3CDTF">2026-09-13T22:40:36.895Z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