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66062D"/>
          <w:sz w:val="18"/>
          <w:szCs w:val="18"/>
        </w:rPr>
        <w:t xml:space="preserve">MuhlePROD · dbo</w:t>
      </w:r>
    </w:p>
    <w:p>
      <w:pPr>
        <w:spacing w:after="100"/>
      </w:pPr>
      <w:r>
        <w:rPr>
          <w:b/>
          <w:bCs/>
          <w:color w:val="161B22"/>
          <w:sz w:val="40"/>
          <w:szCs w:val="40"/>
        </w:rPr>
        <w:t xml:space="preserve">Auditoría y Reportes</w:t>
      </w:r>
    </w:p>
    <w:p>
      <w:pPr>
        <w:spacing w:after="300"/>
      </w:pPr>
      <w:r>
        <w:rPr>
          <w:i/>
          <w:iCs/>
          <w:color w:val="4B5563"/>
          <w:sz w:val="21"/>
          <w:szCs w:val="21"/>
        </w:rPr>
        <w:t xml:space="preserve">Resumen breve de cómo quedó armado el registro de auditoría y la pantalla de Reportes.</w:t>
      </w:r>
    </w:p>
    <w:p>
      <w:pPr>
        <w:pStyle w:val="Heading1"/>
        <w:spacing w:after="160" w:before="300"/>
      </w:pPr>
      <w:r>
        <w:t xml:space="preserve">1. Modelo de auditoría</w:t>
      </w:r>
    </w:p>
    <w:p>
      <w:pPr>
        <w:spacing w:after="140"/>
      </w:pPr>
      <w:r>
        <w:rPr>
          <w:color w:val="161B22"/>
          <w:sz w:val="21"/>
          <w:szCs w:val="21"/>
        </w:rPr>
        <w:t xml:space="preserve">Cada SP de guardado (alta/edición de perfil, usuario, sector, o asociación de permiso/menú) inserta, después de su COMMIT, una fila en una tabla central de log llamando a un SP genérico:</w:t>
      </w:r>
    </w:p>
    <w:p>
      <w:pPr>
        <w:pBdr>
          <w:top w:val="single" w:color="DDE3EA" w:sz="2"/>
          <w:bottom w:val="single" w:color="DDE3EA" w:sz="2"/>
          <w:left w:val="single" w:color="DDE3EA" w:sz="2"/>
          <w:right w:val="single" w:color="DDE3EA" w:sz="2"/>
        </w:pBdr>
        <w:shd w:fill="EEF1F4" w:val="clear"/>
        <w:spacing w:after="140" w:before="60"/>
      </w:pPr>
      <w:r>
        <w:rPr>
          <w:rFonts w:ascii="Consolas" w:cs="Consolas" w:eastAsia="Consolas" w:hAnsi="Consolas"/>
          <w:color w:val="2b3648"/>
          <w:sz w:val="19"/>
          <w:szCs w:val="19"/>
        </w:rPr>
        <w:t xml:space="preserve">EXEC dbo.VCT_LOG_AUDITORIA
     @MODULO = 'PERFILES', @ACCION = 'ALTA',
     @USER_ID = @IUSERID, @REGISTRO_AFECTADO = @VID_LOG,
     @DETALLE = @VDETALLE_LOG;</w:t>
      </w:r>
    </w:p>
    <w:p>
      <w:pPr>
        <w:spacing w:after="140"/>
      </w:pPr>
      <w:r>
        <w:rPr>
          <w:color w:val="161B22"/>
          <w:sz w:val="21"/>
          <w:szCs w:val="21"/>
        </w:rPr>
        <w:t xml:space="preserve">La tabla es dbo.M_AUDITORIA_ADMIN (Modulo, Accion, UsuarioId, RegistroAfectado, Detalle, Fecha) — un log de solo inserción, sin estados.</w:t>
      </w:r>
    </w:p>
    <w:p>
      <w:pPr>
        <w:spacing w:after="140"/>
      </w:pPr>
      <w:r>
        <w:rPr>
          <w:color w:val="161B22"/>
          <w:sz w:val="21"/>
          <w:szCs w:val="21"/>
        </w:rPr>
        <w:t xml:space="preserve">Regla clave: EXEC con parámetros nombrados solo acepta constantes o variables, nunca una expresión (CONVERT, concatenación con +, UPPER). Todo valor calculado se resuelve antes en un SET @variable.</w:t>
      </w:r>
    </w:p>
    <w:p>
      <w:pPr>
        <w:pStyle w:val="Heading2"/>
        <w:spacing w:after="120" w:before="240"/>
      </w:pPr>
      <w:r>
        <w:t xml:space="preserve">Cobertura instrumentada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200"/>
        <w:gridCol w:w="1500"/>
      </w:tblGrid>
      <w:tr>
        <w:tc>
          <w:tcPr>
            <w:tcW w:type="dxa" w:w="2400"/>
            <w:shd w:fill="6606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600"/>
            <w:shd w:fill="6606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3200"/>
            <w:shd w:fill="6606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1500"/>
            <w:shd w:fill="6606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PERFILES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ALTA / MODIFICACION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M_CONFIG_UPD_GROUPS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Activo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USUARIOS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ALTA / MODIFICACION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M_CONFIG_UPD_USER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Activo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PERFILES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ASOCIAR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M_CONFIG_UPD_USER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Activo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ESTRUCTURA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ALTA / MODIFICACION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M_CONFIG_UPD_SECTOR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Activo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PERFIL_ADMIN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ASOCIAR (permiso)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M_CONFIG_ADD_ACTION_GROUP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Activo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PERFIL_ADMIN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ASOCIAR (menú)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M_CONFIG_ADD_TASK_GROUP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Activo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PERFIL_ADMIN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DESASOCIAR (menú)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sin identificar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AREA / PSESSIONS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sin SP definido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Pendiente</w:t>
            </w:r>
          </w:p>
        </w:tc>
      </w:tr>
    </w:tbl>
    <w:p>
      <w:pPr>
        <w:pStyle w:val="Heading1"/>
        <w:spacing w:after="160" w:before="300"/>
      </w:pPr>
      <w:r>
        <w:t xml:space="preserve">2. Modelo de reportes</w:t>
      </w:r>
    </w:p>
    <w:p>
      <w:pPr>
        <w:spacing w:after="140"/>
      </w:pPr>
      <w:r>
        <w:rPr>
          <w:color w:val="161B22"/>
          <w:sz w:val="21"/>
          <w:szCs w:val="21"/>
        </w:rPr>
        <w:t xml:space="preserve">La pantalla de Reportes usa dos SPs por convención: M_CONFIG_PREV_REPORTES arma el header y los filtros (según el reporte elegido), y M_CONFIG_REPORTES arma los datos.</w:t>
      </w:r>
    </w:p>
    <w:p>
      <w:pPr>
        <w:spacing w:after="140"/>
      </w:pPr>
      <w:r>
        <w:rPr>
          <w:color w:val="161B22"/>
          <w:sz w:val="21"/>
          <w:szCs w:val="21"/>
        </w:rPr>
        <w:t xml:space="preserve">Qué reportes existen sale de la tabla CAT_DATA (PAR_KEY '11352CCA-DABB-40C1-9D55-DDA0F228CB23'), no está hardcodeado.</w:t>
      </w:r>
    </w:p>
    <w:p>
      <w:pPr>
        <w:spacing w:after="140"/>
      </w:pPr>
      <w:r>
        <w:rPr>
          <w:color w:val="161B22"/>
          <w:sz w:val="21"/>
          <w:szCs w:val="21"/>
        </w:rPr>
        <w:t xml:space="preserve">Cada reporte arma una tabla temporal con columnas en español como alias, y la entrega al motor de grilla genérico:</w:t>
      </w:r>
    </w:p>
    <w:p>
      <w:pPr>
        <w:pBdr>
          <w:top w:val="single" w:color="DDE3EA" w:sz="2"/>
          <w:bottom w:val="single" w:color="DDE3EA" w:sz="2"/>
          <w:left w:val="single" w:color="DDE3EA" w:sz="2"/>
          <w:right w:val="single" w:color="DDE3EA" w:sz="2"/>
        </w:pBdr>
        <w:shd w:fill="EEF1F4" w:val="clear"/>
        <w:spacing w:after="140" w:before="60"/>
      </w:pPr>
      <w:r>
        <w:rPr>
          <w:rFonts w:ascii="Consolas" w:cs="Consolas" w:eastAsia="Consolas" w:hAnsi="Consolas"/>
          <w:color w:val="2b3648"/>
          <w:sz w:val="19"/>
          <w:szCs w:val="19"/>
        </w:rPr>
        <w:t xml:space="preserve">SELECT Usuario = ISNULL(u.Id,''), Estado = ISNULL(cd.cat_data_desc,'')
INTO #TmpReporte2 FROM UsersSector US ...
EXEC dbo.vct_RenderGrid @TempTableName='#TmpReporte2',
     @FormId=@FORM_ID, @ActionsJson='[]', @PageSize=10, ...;</w:t>
      </w:r>
    </w:p>
    <w:p>
      <w:pPr>
        <w:pStyle w:val="Heading2"/>
        <w:spacing w:after="120" w:before="240"/>
      </w:pPr>
      <w:r>
        <w:t xml:space="preserve">Los 4 reportes actuales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200"/>
        <w:gridCol w:w="3000"/>
      </w:tblGrid>
      <w:tr>
        <w:tc>
          <w:tcPr>
            <w:tcW w:type="dxa" w:w="700"/>
            <w:shd w:fill="6606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shd w:fill="6606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200"/>
            <w:shd w:fill="6606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3000"/>
            <w:shd w:fill="6606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Filtros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Actividad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M_AUDITORIA_ADMIN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Fecha, Módulo, Acción, Usuario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Usuarios x Sector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UsersSector / Users / Sectores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Usuario, Sector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Permisos x Perfil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GroupsActions / Groups / Actions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Perfil, Permiso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Estructura de Sectores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Sectores / Areas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1B22"/>
                <w:sz w:val="19"/>
                <w:szCs w:val="19"/>
              </w:rPr>
              <w:t xml:space="preserve">ninguno</w:t>
            </w:r>
          </w:p>
        </w:tc>
      </w:tr>
    </w:tbl>
    <w:p>
      <w:pPr>
        <w:pStyle w:val="Heading2"/>
        <w:spacing w:after="120" w:before="240"/>
      </w:pPr>
      <w:r>
        <w:t xml:space="preserve">Para agregar un reporte nuevo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Insertar en CAT_DATA el código y nombre a mostrar (ojo: PKEY y CAT_INACTIVE son NOT NULL sin default).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Sumar el IF (@Id_Reporte = 'N') en M_CONFIG_PREV_REPORTES con sus filtros.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Sumar el IF (@ID_REPORTE = 'N') en M_CONFIG_REPORTES: armar el #TEMP y llamar a vct_RenderGrid.</w:t>
      </w:r>
    </w:p>
    <w:p>
      <w:pPr>
        <w:pStyle w:val="Heading1"/>
        <w:spacing w:after="160" w:before="300"/>
      </w:pPr>
      <w:r>
        <w:t xml:space="preserve">3. Pendientes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Combos "Reporte"/"Módulo"/"Acción" se ven vacíos en pantalla — en investigación, probable enhancer de &lt;select&gt; del front.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Falta identificar el SP que desasocia un menú, para loguearlo también.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Módulos AREA y PSESSIONS (Log In/Log Off) todavía sin ningún SP instrumentado.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2026-09-13T01:05:11.932Z</dcterms:created>
  <dcterms:modified xsi:type="dcterms:W3CDTF">2026-09-13T01:05:11.935Z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