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927D" w14:textId="655AF773" w:rsidR="00A6564B" w:rsidRDefault="00285FF8">
      <w:r w:rsidRPr="00285FF8">
        <w:t>Non-negative Matrix Factori</w:t>
      </w:r>
      <w:r w:rsidR="006718F0">
        <w:t>s</w:t>
      </w:r>
      <w:r w:rsidRPr="00285FF8">
        <w:t>ation (NMF) introduce by Lee and Seung [1,2], is a m</w:t>
      </w:r>
      <w:r w:rsidR="008D55CF">
        <w:t>odel</w:t>
      </w:r>
      <w:r w:rsidRPr="00285FF8">
        <w:t xml:space="preserve"> that is used to achieve a dimension reduction on a large </w:t>
      </w:r>
      <w:r w:rsidR="00853640">
        <w:t xml:space="preserve">complex </w:t>
      </w:r>
      <w:r w:rsidRPr="00285FF8">
        <w:t>data matrix to obtain valuable features.</w:t>
      </w:r>
      <w:r>
        <w:t xml:space="preserve"> </w:t>
      </w:r>
      <w:r w:rsidR="00EA4514" w:rsidRPr="00EA4514">
        <w:t>It works much like Principal Component Analysis (PCA) but in NMF, each feature in the data matrix, must be greater or equal to zero (non-negative) [3].</w:t>
      </w:r>
      <w:r w:rsidR="00DA7054">
        <w:t xml:space="preserve"> </w:t>
      </w:r>
      <w:r w:rsidR="0070792E" w:rsidRPr="0070792E">
        <w:t>Since the introduction, other researchers had successfully implemented NMF in different areas, such as document clustering [4]; information retrieval [5]; facial expression recognition [6]; gene expression analysis [7,8].</w:t>
      </w:r>
      <w:r w:rsidR="0070792E">
        <w:t xml:space="preserve"> </w:t>
      </w:r>
      <w:r w:rsidR="00DA7054" w:rsidRPr="00DA7054">
        <w:t xml:space="preserve">The aim is to factorise a non-negative data matrix </w:t>
      </w:r>
      <w:r w:rsidR="00DA7054" w:rsidRPr="00FD2A8F">
        <w:rPr>
          <w:rFonts w:ascii="Cambria Math" w:hAnsi="Cambria Math"/>
          <w:i/>
        </w:rPr>
        <w:t>A</w:t>
      </w:r>
      <w:r w:rsidR="00DA7054" w:rsidRPr="00DA7054">
        <w:t xml:space="preserve"> with dimension </w:t>
      </w:r>
      <w:r w:rsidR="00DA7054" w:rsidRPr="00FD2A8F">
        <w:rPr>
          <w:rFonts w:ascii="Cambria Math" w:hAnsi="Cambria Math"/>
          <w:i/>
        </w:rPr>
        <w:t>m x n</w:t>
      </w:r>
      <w:r w:rsidR="00DA7054" w:rsidRPr="00DA7054">
        <w:t xml:space="preserve"> to produce approximation matrices </w:t>
      </w:r>
      <w:r w:rsidR="00DA7054" w:rsidRPr="00FD2A8F">
        <w:rPr>
          <w:rFonts w:ascii="Cambria Math" w:hAnsi="Cambria Math"/>
          <w:i/>
        </w:rPr>
        <w:t xml:space="preserve">WH </w:t>
      </w:r>
      <w:r w:rsidR="00DA7054" w:rsidRPr="00DA7054">
        <w:t xml:space="preserve">with dimensions </w:t>
      </w:r>
      <w:r w:rsidR="00DA7054" w:rsidRPr="00FD2A8F">
        <w:rPr>
          <w:rFonts w:ascii="Cambria Math" w:hAnsi="Cambria Math"/>
          <w:i/>
        </w:rPr>
        <w:t>m x k</w:t>
      </w:r>
      <w:r w:rsidR="00DA7054" w:rsidRPr="00DA7054">
        <w:t xml:space="preserve"> and </w:t>
      </w:r>
      <w:r w:rsidR="00DA7054" w:rsidRPr="00FD2A8F">
        <w:rPr>
          <w:rFonts w:ascii="Cambria Math" w:hAnsi="Cambria Math"/>
          <w:i/>
        </w:rPr>
        <w:t>k x n</w:t>
      </w:r>
      <w:r w:rsidR="00D51013">
        <w:t xml:space="preserve"> respectively,</w:t>
      </w:r>
      <w:r w:rsidR="00DA7054" w:rsidRPr="00DA7054">
        <w:t xml:space="preserve"> that is,</w:t>
      </w:r>
    </w:p>
    <w:p w14:paraId="5257A591" w14:textId="6315DC0B" w:rsidR="00C22DEE" w:rsidRDefault="00C22DEE" w:rsidP="00C22DEE">
      <w:r>
        <w:t xml:space="preserve">                                                                                                                                          (1)</w:t>
      </w:r>
    </w:p>
    <w:p w14:paraId="6FDAAEC1" w14:textId="58A77281" w:rsidR="00285FF8" w:rsidRDefault="00FD2A8F" w:rsidP="00D51013">
      <w:pPr>
        <w:jc w:val="center"/>
      </w:pPr>
      <m:oMathPara>
        <m:oMath>
          <m:r>
            <w:rPr>
              <w:rFonts w:ascii="Cambria Math" w:hAnsi="Cambria Math"/>
              <w:sz w:val="28"/>
            </w:rPr>
            <m:t>A≈WH ,</m:t>
          </m:r>
        </m:oMath>
      </m:oMathPara>
    </w:p>
    <w:p w14:paraId="4836DE2D" w14:textId="7BF63006" w:rsidR="00285FF8" w:rsidRDefault="00285FF8"/>
    <w:p w14:paraId="5BBD7AB1" w14:textId="4AECE71C" w:rsidR="0070792E" w:rsidRDefault="007E5A63">
      <w:r w:rsidRPr="007E5A63">
        <w:t xml:space="preserve">where the k serves as the number of </w:t>
      </w:r>
      <w:r w:rsidR="0070792E">
        <w:t xml:space="preserve">component </w:t>
      </w:r>
      <w:r w:rsidRPr="007E5A63">
        <w:t xml:space="preserve">factors in the model and normally selected so that </w:t>
      </w:r>
      <w:proofErr w:type="spellStart"/>
      <w:r w:rsidRPr="007E5A63">
        <w:t>mn</w:t>
      </w:r>
      <w:proofErr w:type="spellEnd"/>
      <w:r w:rsidRPr="007E5A63">
        <w:t xml:space="preserve"> &gt; k(</w:t>
      </w:r>
      <w:proofErr w:type="spellStart"/>
      <w:r w:rsidRPr="007E5A63">
        <w:t>m+n</w:t>
      </w:r>
      <w:proofErr w:type="spellEnd"/>
      <w:r w:rsidRPr="007E5A63">
        <w:t>)</w:t>
      </w:r>
      <w:r>
        <w:t xml:space="preserve"> [1,</w:t>
      </w:r>
      <w:r w:rsidR="0070792E">
        <w:t>7</w:t>
      </w:r>
      <w:r>
        <w:t>]</w:t>
      </w:r>
      <w:r w:rsidRPr="007E5A63">
        <w:t>.</w:t>
      </w:r>
    </w:p>
    <w:p w14:paraId="15C184DA" w14:textId="3C126BC6" w:rsidR="0070792E" w:rsidRDefault="0070792E"/>
    <w:p w14:paraId="29BD56D5" w14:textId="33A44663" w:rsidR="0070792E" w:rsidRDefault="0070792E">
      <w:r w:rsidRPr="0070792E">
        <w:t xml:space="preserve">Regarding this project, </w:t>
      </w:r>
      <w:r>
        <w:t>Cancer Cell Fraction (</w:t>
      </w:r>
      <w:r w:rsidRPr="0070792E">
        <w:t>CCF</w:t>
      </w:r>
      <w:r>
        <w:t>)</w:t>
      </w:r>
      <w:r w:rsidRPr="0070792E">
        <w:t xml:space="preserve"> </w:t>
      </w:r>
      <w:r>
        <w:t xml:space="preserve">expression </w:t>
      </w:r>
      <w:r w:rsidRPr="0070792E">
        <w:t xml:space="preserve">values from a set of tumour samples are presented in a matrix </w:t>
      </w:r>
      <w:r w:rsidRPr="0070792E">
        <w:rPr>
          <w:rFonts w:ascii="Cambria Math" w:hAnsi="Cambria Math"/>
          <w:i/>
        </w:rPr>
        <w:t>A</w:t>
      </w:r>
      <w:r w:rsidRPr="0070792E">
        <w:t xml:space="preserve"> with dimension </w:t>
      </w:r>
      <w:r w:rsidRPr="0070792E">
        <w:rPr>
          <w:rFonts w:ascii="Cambria Math" w:hAnsi="Cambria Math"/>
          <w:i/>
        </w:rPr>
        <w:t>m x n</w:t>
      </w:r>
      <w:r w:rsidRPr="0070792E">
        <w:t>, wh</w:t>
      </w:r>
      <w:r>
        <w:t>ere</w:t>
      </w:r>
      <w:r w:rsidRPr="0070792E">
        <w:t xml:space="preserve"> the rows </w:t>
      </w:r>
      <w:r w:rsidRPr="0070792E">
        <w:rPr>
          <w:rFonts w:ascii="Cambria Math" w:hAnsi="Cambria Math"/>
          <w:i/>
        </w:rPr>
        <w:t>m</w:t>
      </w:r>
      <w:r w:rsidRPr="0070792E">
        <w:t xml:space="preserve"> relates to the band of the CCF, the columns </w:t>
      </w:r>
      <w:r w:rsidRPr="0070792E">
        <w:rPr>
          <w:rFonts w:ascii="Cambria Math" w:hAnsi="Cambria Math"/>
          <w:i/>
        </w:rPr>
        <w:t>n</w:t>
      </w:r>
      <w:r w:rsidRPr="0070792E">
        <w:t xml:space="preserve"> relate</w:t>
      </w:r>
      <w:r>
        <w:t>s</w:t>
      </w:r>
      <w:r w:rsidRPr="0070792E">
        <w:t xml:space="preserve"> to the tumour samples and entries are the total values of the CCF that falls within the bands.</w:t>
      </w:r>
      <w:r>
        <w:t xml:space="preserve"> </w:t>
      </w:r>
      <w:r w:rsidRPr="0070792E">
        <w:t xml:space="preserve">After applying NMF on the CCF expression value matrix </w:t>
      </w:r>
      <w:r w:rsidRPr="0070792E">
        <w:rPr>
          <w:rFonts w:ascii="Cambria Math" w:hAnsi="Cambria Math"/>
          <w:i/>
        </w:rPr>
        <w:t>A</w:t>
      </w:r>
      <w:r w:rsidRPr="0070792E">
        <w:t xml:space="preserve"> to </w:t>
      </w:r>
      <w:r w:rsidRPr="0070792E">
        <w:rPr>
          <w:rFonts w:ascii="Cambria Math" w:hAnsi="Cambria Math"/>
          <w:i/>
        </w:rPr>
        <w:t>WH</w:t>
      </w:r>
      <w:r w:rsidRPr="0070792E">
        <w:t xml:space="preserve">, where </w:t>
      </w:r>
      <w:r w:rsidRPr="0070792E">
        <w:rPr>
          <w:rFonts w:ascii="Cambria Math" w:hAnsi="Cambria Math"/>
          <w:i/>
        </w:rPr>
        <w:t xml:space="preserve">W </w:t>
      </w:r>
      <w:r>
        <w:rPr>
          <w:rFonts w:ascii="Cambria Math" w:hAnsi="Cambria Math"/>
          <w:i/>
        </w:rPr>
        <w:t xml:space="preserve"> </w:t>
      </w:r>
      <w:r w:rsidRPr="0070792E">
        <w:t xml:space="preserve">has dimension </w:t>
      </w:r>
      <w:r w:rsidRPr="0070792E">
        <w:rPr>
          <w:rFonts w:ascii="Cambria Math" w:hAnsi="Cambria Math"/>
          <w:i/>
        </w:rPr>
        <w:t>m x k</w:t>
      </w:r>
      <w:r w:rsidRPr="0070792E">
        <w:t xml:space="preserve">, such that </w:t>
      </w:r>
      <w:r w:rsidRPr="0070792E">
        <w:rPr>
          <w:rFonts w:ascii="Cambria Math" w:hAnsi="Cambria Math"/>
          <w:i/>
        </w:rPr>
        <w:t>k</w:t>
      </w:r>
      <w:r w:rsidRPr="0070792E">
        <w:t xml:space="preserve"> columns determine the number of topics in the expression and where H has dimension </w:t>
      </w:r>
      <w:r w:rsidRPr="0070792E">
        <w:rPr>
          <w:rFonts w:ascii="Cambria Math" w:hAnsi="Cambria Math"/>
          <w:i/>
        </w:rPr>
        <w:t>k x n,</w:t>
      </w:r>
      <w:r w:rsidRPr="0070792E">
        <w:t xml:space="preserve"> such that </w:t>
      </w:r>
      <w:r w:rsidRPr="0070792E">
        <w:rPr>
          <w:rFonts w:ascii="Cambria Math" w:hAnsi="Cambria Math"/>
          <w:i/>
        </w:rPr>
        <w:t>n</w:t>
      </w:r>
      <w:r w:rsidRPr="0070792E">
        <w:t xml:space="preserve"> columns reveal the weight of the expression of the tumour sample. Furthermore, the </w:t>
      </w:r>
      <w:r w:rsidRPr="0070792E">
        <w:rPr>
          <w:rFonts w:ascii="Cambria Math" w:hAnsi="Cambria Math"/>
          <w:i/>
        </w:rPr>
        <w:t>W</w:t>
      </w:r>
      <w:r w:rsidRPr="0070792E">
        <w:t xml:space="preserve"> can be described as a feature matrix and </w:t>
      </w:r>
      <w:r w:rsidRPr="0070792E">
        <w:rPr>
          <w:rFonts w:ascii="Cambria Math" w:hAnsi="Cambria Math"/>
          <w:i/>
        </w:rPr>
        <w:t>H</w:t>
      </w:r>
      <w:r w:rsidRPr="0070792E">
        <w:t xml:space="preserve"> as the coefficient matrix.</w:t>
      </w:r>
    </w:p>
    <w:p w14:paraId="0D398CFF" w14:textId="73E2C64C" w:rsidR="0070792E" w:rsidRDefault="0070792E"/>
    <w:p w14:paraId="5DDE47E2" w14:textId="2C98A4D0" w:rsidR="0070792E" w:rsidRDefault="0070792E"/>
    <w:p w14:paraId="76F77E20" w14:textId="1524F25E" w:rsidR="0070792E" w:rsidRPr="0070792E" w:rsidRDefault="0070792E">
      <w:pPr>
        <w:rPr>
          <w:b/>
          <w:sz w:val="20"/>
        </w:rPr>
      </w:pPr>
      <w:r w:rsidRPr="0070792E">
        <w:rPr>
          <w:b/>
          <w:sz w:val="24"/>
        </w:rPr>
        <w:t>Implementation of the Model</w:t>
      </w:r>
    </w:p>
    <w:p w14:paraId="7CF61BA7" w14:textId="77777777" w:rsidR="0070792E" w:rsidRDefault="0070792E"/>
    <w:p w14:paraId="77B2ADEE" w14:textId="08D59580" w:rsidR="0070792E" w:rsidRDefault="0070792E">
      <w:r w:rsidRPr="0070792E">
        <w:t xml:space="preserve">To implement the NMF model, a data matrix was created using the 500 sample files from the Subclonal Structure after phase one.  Each sample file has a corresponding CCF values. Thus, all the CCF values from each file were counted and arranged in bands that start from 0.1 to 1 with step 0.1. The shape of the data matrix </w:t>
      </w:r>
      <w:r>
        <w:t>is</w:t>
      </w:r>
      <w:r w:rsidRPr="0070792E">
        <w:t xml:space="preserve">10 </w:t>
      </w:r>
      <w:r>
        <w:t>x</w:t>
      </w:r>
      <w:r w:rsidRPr="0070792E">
        <w:t xml:space="preserve"> 500 (row x column). </w:t>
      </w:r>
      <w:r>
        <w:t>The figure below shows the average (mean) count of the total CCF value from each of the tumour samples.</w:t>
      </w:r>
    </w:p>
    <w:p w14:paraId="489649E4" w14:textId="5503D959" w:rsidR="0070792E" w:rsidRDefault="0070792E"/>
    <w:p w14:paraId="5D9203FC" w14:textId="0FB60373" w:rsidR="0070792E" w:rsidRDefault="00EA3FFA">
      <w:r>
        <w:rPr>
          <w:noProof/>
        </w:rPr>
        <w:drawing>
          <wp:anchor distT="0" distB="0" distL="114300" distR="114300" simplePos="0" relativeHeight="251661312" behindDoc="0" locked="0" layoutInCell="1" allowOverlap="1" wp14:anchorId="2E7F10E1" wp14:editId="54AF1DA1">
            <wp:simplePos x="0" y="0"/>
            <wp:positionH relativeFrom="margin">
              <wp:align>left</wp:align>
            </wp:positionH>
            <wp:positionV relativeFrom="paragraph">
              <wp:posOffset>115570</wp:posOffset>
            </wp:positionV>
            <wp:extent cx="3746500" cy="249999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78F43" w14:textId="13E3BB11" w:rsidR="0070792E" w:rsidRDefault="0070792E"/>
    <w:p w14:paraId="0359C11A" w14:textId="59C440EF" w:rsidR="0070792E" w:rsidRDefault="0070792E"/>
    <w:p w14:paraId="4B6984CE" w14:textId="280CD346" w:rsidR="0070792E" w:rsidRDefault="0070792E"/>
    <w:p w14:paraId="23E36873" w14:textId="3C628EEC" w:rsidR="0070792E" w:rsidRDefault="0070792E"/>
    <w:p w14:paraId="6181A9C0" w14:textId="2A3871D8" w:rsidR="0070792E" w:rsidRDefault="0070792E"/>
    <w:p w14:paraId="09FE1D89" w14:textId="26BFA6F5" w:rsidR="0070792E" w:rsidRDefault="0070792E"/>
    <w:p w14:paraId="7B799AD3" w14:textId="71A6F487" w:rsidR="0070792E" w:rsidRDefault="0070792E"/>
    <w:p w14:paraId="43232D7B" w14:textId="2CFFC745" w:rsidR="0070792E" w:rsidRDefault="00EA3FFA">
      <w:r>
        <w:rPr>
          <w:noProof/>
        </w:rPr>
        <mc:AlternateContent>
          <mc:Choice Requires="wps">
            <w:drawing>
              <wp:anchor distT="0" distB="0" distL="114300" distR="114300" simplePos="0" relativeHeight="251660288" behindDoc="1" locked="0" layoutInCell="1" allowOverlap="1" wp14:anchorId="13317ED8" wp14:editId="08975D56">
                <wp:simplePos x="0" y="0"/>
                <wp:positionH relativeFrom="column">
                  <wp:posOffset>3790950</wp:posOffset>
                </wp:positionH>
                <wp:positionV relativeFrom="paragraph">
                  <wp:posOffset>256540</wp:posOffset>
                </wp:positionV>
                <wp:extent cx="2544445" cy="917575"/>
                <wp:effectExtent l="0" t="0" r="8255" b="0"/>
                <wp:wrapTight wrapText="bothSides">
                  <wp:wrapPolygon edited="0">
                    <wp:start x="0" y="0"/>
                    <wp:lineTo x="0" y="21077"/>
                    <wp:lineTo x="21508" y="21077"/>
                    <wp:lineTo x="2150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44445" cy="917575"/>
                        </a:xfrm>
                        <a:prstGeom prst="rect">
                          <a:avLst/>
                        </a:prstGeom>
                        <a:solidFill>
                          <a:prstClr val="white"/>
                        </a:solidFill>
                        <a:ln>
                          <a:noFill/>
                        </a:ln>
                      </wps:spPr>
                      <wps:txbx>
                        <w:txbxContent>
                          <w:p w14:paraId="3C1397D2" w14:textId="56B4249F" w:rsidR="0070792E" w:rsidRPr="0070792E" w:rsidRDefault="0070792E" w:rsidP="0070792E">
                            <w:pPr>
                              <w:spacing w:before="120"/>
                              <w:rPr>
                                <w:rFonts w:cs="Arial"/>
                                <w:i/>
                                <w:noProof/>
                                <w:sz w:val="20"/>
                                <w:shd w:val="clear" w:color="auto" w:fill="FFFFFF"/>
                              </w:rPr>
                            </w:pPr>
                            <w:r w:rsidRPr="0070792E">
                              <w:rPr>
                                <w:sz w:val="20"/>
                              </w:rPr>
                              <w:t xml:space="preserve">Figure X, </w:t>
                            </w:r>
                            <w:r w:rsidRPr="0070792E">
                              <w:rPr>
                                <w:rFonts w:cs="Arial"/>
                                <w:i/>
                                <w:noProof/>
                                <w:sz w:val="20"/>
                                <w:shd w:val="clear" w:color="auto" w:fill="FFFFFF"/>
                              </w:rPr>
                              <w:t>The CCF against the mean number of ocurrences from the the subclonal structure results during the first phase.</w:t>
                            </w:r>
                          </w:p>
                          <w:p w14:paraId="0F932FEC" w14:textId="142DCCB9" w:rsidR="0070792E" w:rsidRPr="0046284A" w:rsidRDefault="0070792E" w:rsidP="0070792E">
                            <w:pPr>
                              <w:pStyle w:val="Caption"/>
                              <w:rPr>
                                <w:rFonts w:cs="Arial"/>
                                <w:noProof/>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7ED8" id="_x0000_t202" coordsize="21600,21600" o:spt="202" path="m,l,21600r21600,l21600,xe">
                <v:stroke joinstyle="miter"/>
                <v:path gradientshapeok="t" o:connecttype="rect"/>
              </v:shapetype>
              <v:shape id="Text Box 1" o:spid="_x0000_s1026" type="#_x0000_t202" style="position:absolute;margin-left:298.5pt;margin-top:20.2pt;width:200.35pt;height:7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" stroked="f">
                <v:textbox inset="0,0,0,0">
                  <w:txbxContent>
                    <w:p w14:paraId="3C1397D2" w14:textId="56B4249F" w:rsidR="0070792E" w:rsidRPr="0070792E" w:rsidRDefault="0070792E" w:rsidP="0070792E">
                      <w:pPr>
                        <w:spacing w:before="120"/>
                        <w:rPr>
                          <w:rFonts w:cs="Arial"/>
                          <w:i/>
                          <w:noProof/>
                          <w:sz w:val="20"/>
                          <w:shd w:val="clear" w:color="auto" w:fill="FFFFFF"/>
                        </w:rPr>
                      </w:pPr>
                      <w:r w:rsidRPr="0070792E">
                        <w:rPr>
                          <w:sz w:val="20"/>
                        </w:rPr>
                        <w:t xml:space="preserve">Figure X, </w:t>
                      </w:r>
                      <w:r w:rsidRPr="0070792E">
                        <w:rPr>
                          <w:rFonts w:cs="Arial"/>
                          <w:i/>
                          <w:noProof/>
                          <w:sz w:val="20"/>
                          <w:shd w:val="clear" w:color="auto" w:fill="FFFFFF"/>
                        </w:rPr>
                        <w:t>The CCF against the mean number of ocurrences from the the subclonal structure results during the first phase.</w:t>
                      </w:r>
                    </w:p>
                    <w:p w14:paraId="0F932FEC" w14:textId="142DCCB9" w:rsidR="0070792E" w:rsidRPr="0046284A" w:rsidRDefault="0070792E" w:rsidP="0070792E">
                      <w:pPr>
                        <w:pStyle w:val="Caption"/>
                        <w:rPr>
                          <w:rFonts w:cs="Arial"/>
                          <w:noProof/>
                          <w:shd w:val="clear" w:color="auto" w:fill="FFFFFF"/>
                        </w:rPr>
                      </w:pPr>
                    </w:p>
                  </w:txbxContent>
                </v:textbox>
                <w10:wrap type="tight"/>
              </v:shape>
            </w:pict>
          </mc:Fallback>
        </mc:AlternateContent>
      </w:r>
    </w:p>
    <w:p w14:paraId="252ADF96" w14:textId="0756F001" w:rsidR="0070792E" w:rsidRDefault="00474A32" w:rsidP="0070792E">
      <w:r>
        <w:lastRenderedPageBreak/>
        <w:t>For</w:t>
      </w:r>
      <w:r w:rsidR="0070792E">
        <w:t xml:space="preserve"> NMF</w:t>
      </w:r>
      <w:r w:rsidR="0070792E" w:rsidRPr="0070792E">
        <w:t xml:space="preserve">, the data matrix </w:t>
      </w:r>
      <w:r w:rsidR="0070792E">
        <w:t xml:space="preserve">can be defined as </w:t>
      </w:r>
      <w:r w:rsidR="0070792E" w:rsidRPr="0070792E">
        <w:rPr>
          <w:rFonts w:ascii="Cambria Math" w:hAnsi="Cambria Math"/>
          <w:i/>
        </w:rPr>
        <w:t>A</w:t>
      </w:r>
      <w:r w:rsidR="0070792E" w:rsidRPr="0070792E">
        <w:t xml:space="preserve"> with dimension </w:t>
      </w:r>
      <w:r w:rsidR="0070792E" w:rsidRPr="0070792E">
        <w:rPr>
          <w:rFonts w:ascii="Cambria Math" w:hAnsi="Cambria Math"/>
          <w:i/>
        </w:rPr>
        <w:t>m x n</w:t>
      </w:r>
      <w:r w:rsidR="0070792E" w:rsidRPr="0070792E">
        <w:t xml:space="preserve">, where the row </w:t>
      </w:r>
      <w:r w:rsidR="0070792E" w:rsidRPr="0070792E">
        <w:rPr>
          <w:rFonts w:ascii="Cambria Math" w:hAnsi="Cambria Math"/>
          <w:i/>
        </w:rPr>
        <w:t>m</w:t>
      </w:r>
      <w:r w:rsidR="0070792E" w:rsidRPr="0070792E">
        <w:t xml:space="preserve"> defines the 10 different bands </w:t>
      </w:r>
      <w:r w:rsidR="0070792E" w:rsidRPr="0070792E">
        <w:rPr>
          <w:rFonts w:ascii="Cambria Math" w:hAnsi="Cambria Math"/>
          <w:i/>
        </w:rPr>
        <w:t>{0.1, 0.2, ...., 1}</w:t>
      </w:r>
      <w:r w:rsidR="0070792E">
        <w:rPr>
          <w:rFonts w:ascii="Cambria Math" w:hAnsi="Cambria Math"/>
          <w:i/>
        </w:rPr>
        <w:t xml:space="preserve"> </w:t>
      </w:r>
      <w:r w:rsidR="0070792E" w:rsidRPr="0070792E">
        <w:t xml:space="preserve">and where column </w:t>
      </w:r>
      <w:r w:rsidR="0070792E" w:rsidRPr="0070792E">
        <w:rPr>
          <w:rFonts w:ascii="Cambria Math" w:hAnsi="Cambria Math"/>
          <w:i/>
        </w:rPr>
        <w:t>n</w:t>
      </w:r>
      <w:r w:rsidR="0070792E">
        <w:t xml:space="preserve"> </w:t>
      </w:r>
      <w:r w:rsidR="0070792E" w:rsidRPr="0070792E">
        <w:t>define</w:t>
      </w:r>
      <w:r w:rsidR="0070792E">
        <w:t>s</w:t>
      </w:r>
      <w:r w:rsidR="0070792E" w:rsidRPr="0070792E">
        <w:t xml:space="preserve"> the </w:t>
      </w:r>
      <w:r w:rsidR="0070792E">
        <w:t xml:space="preserve">value of </w:t>
      </w:r>
      <w:r w:rsidR="0070792E" w:rsidRPr="0070792E">
        <w:t xml:space="preserve">tumour mutation from </w:t>
      </w:r>
      <w:r w:rsidR="0070792E">
        <w:t>the 500</w:t>
      </w:r>
      <w:r w:rsidR="0070792E" w:rsidRPr="0070792E">
        <w:t xml:space="preserve"> sample. </w:t>
      </w:r>
    </w:p>
    <w:p w14:paraId="799291B3" w14:textId="35ED9ECA" w:rsidR="0070792E" w:rsidRDefault="0070792E" w:rsidP="0070792E"/>
    <w:p w14:paraId="57DFE580" w14:textId="6DEC6E77" w:rsidR="00DB2ACF" w:rsidRDefault="0070792E" w:rsidP="0070792E">
      <w:r w:rsidRPr="0070792E">
        <w:t>Regarding this project</w:t>
      </w:r>
      <w:r w:rsidR="000D51E9">
        <w:t>,</w:t>
      </w:r>
      <w:r w:rsidRPr="0070792E">
        <w:t xml:space="preserve"> data pre-processing such as using Count Vectori</w:t>
      </w:r>
      <w:r>
        <w:t>s</w:t>
      </w:r>
      <w:r w:rsidRPr="0070792E">
        <w:t>e to return the count of the data is not needed as the data matrix is already in numbers.</w:t>
      </w:r>
      <w:r w:rsidR="00756D3F">
        <w:t xml:space="preserve"> </w:t>
      </w:r>
      <w:bookmarkStart w:id="0" w:name="_Hlk533095364"/>
      <w:r w:rsidR="00756D3F" w:rsidRPr="00756D3F">
        <w:t xml:space="preserve">To factorise the data matrix </w:t>
      </w:r>
      <w:r w:rsidR="00756D3F" w:rsidRPr="00FE3E4C">
        <w:rPr>
          <w:rFonts w:ascii="Cambria Math" w:hAnsi="Cambria Math"/>
          <w:i/>
        </w:rPr>
        <w:t>A</w:t>
      </w:r>
      <w:r w:rsidR="00756D3F" w:rsidRPr="00756D3F">
        <w:t xml:space="preserve"> to get the product of </w:t>
      </w:r>
      <w:r w:rsidR="00756D3F" w:rsidRPr="00FE3E4C">
        <w:rPr>
          <w:rFonts w:ascii="Cambria Math" w:hAnsi="Cambria Math"/>
          <w:i/>
        </w:rPr>
        <w:t>WH</w:t>
      </w:r>
      <w:r w:rsidR="00756D3F" w:rsidRPr="00756D3F">
        <w:t xml:space="preserve">, an objective function must be defined to measure the approximation and the reconstruction error. This function can be designed by adjusting the distance between </w:t>
      </w:r>
      <w:r w:rsidR="00756D3F" w:rsidRPr="00FE3E4C">
        <w:rPr>
          <w:rFonts w:ascii="Cambria Math" w:hAnsi="Cambria Math"/>
          <w:i/>
        </w:rPr>
        <w:t>A</w:t>
      </w:r>
      <w:r w:rsidR="00756D3F" w:rsidRPr="00756D3F">
        <w:t xml:space="preserve"> and the multiplication result </w:t>
      </w:r>
      <w:r w:rsidR="00756D3F" w:rsidRPr="00FE3E4C">
        <w:rPr>
          <w:rFonts w:ascii="Cambria Math" w:hAnsi="Cambria Math"/>
          <w:i/>
        </w:rPr>
        <w:t>WH</w:t>
      </w:r>
      <w:r w:rsidR="00756D3F" w:rsidRPr="00756D3F">
        <w:t xml:space="preserve"> [7]. </w:t>
      </w:r>
      <w:bookmarkStart w:id="1" w:name="_Hlk533095442"/>
      <w:bookmarkEnd w:id="0"/>
      <w:r w:rsidR="00756D3F" w:rsidRPr="00756D3F">
        <w:t xml:space="preserve">The commonly used method for measuring the distance is the squared </w:t>
      </w:r>
      <w:proofErr w:type="spellStart"/>
      <w:r w:rsidR="00756D3F" w:rsidRPr="00227E0B">
        <w:rPr>
          <w:i/>
        </w:rPr>
        <w:t>Frobenius</w:t>
      </w:r>
      <w:proofErr w:type="spellEnd"/>
      <w:r w:rsidR="00756D3F" w:rsidRPr="00227E0B">
        <w:rPr>
          <w:i/>
        </w:rPr>
        <w:t xml:space="preserve"> norm</w:t>
      </w:r>
      <w:r w:rsidR="00756D3F" w:rsidRPr="00756D3F">
        <w:t xml:space="preserve"> a branch of the </w:t>
      </w:r>
      <w:r w:rsidR="00756D3F" w:rsidRPr="00227E0B">
        <w:rPr>
          <w:i/>
        </w:rPr>
        <w:t xml:space="preserve">Euclidean norm </w:t>
      </w:r>
      <w:r w:rsidR="00756D3F" w:rsidRPr="00756D3F">
        <w:t>[</w:t>
      </w:r>
      <w:r w:rsidR="00227E0B">
        <w:t>8</w:t>
      </w:r>
      <w:r w:rsidR="00756D3F" w:rsidRPr="00756D3F">
        <w:t>].</w:t>
      </w:r>
      <w:bookmarkEnd w:id="1"/>
      <w:r w:rsidR="00756D3F" w:rsidRPr="00756D3F">
        <w:t xml:space="preserve"> </w:t>
      </w:r>
      <w:bookmarkStart w:id="2" w:name="_Hlk533095837"/>
      <w:r w:rsidR="00756D3F" w:rsidRPr="00756D3F">
        <w:t xml:space="preserve">The </w:t>
      </w:r>
      <w:proofErr w:type="spellStart"/>
      <w:r w:rsidR="00756D3F" w:rsidRPr="00227E0B">
        <w:rPr>
          <w:i/>
        </w:rPr>
        <w:t>Frobenius</w:t>
      </w:r>
      <w:proofErr w:type="spellEnd"/>
      <w:r w:rsidR="00756D3F" w:rsidRPr="00227E0B">
        <w:rPr>
          <w:i/>
        </w:rPr>
        <w:t xml:space="preserve"> norm</w:t>
      </w:r>
      <w:r w:rsidR="00756D3F" w:rsidRPr="00756D3F">
        <w:t xml:space="preserve"> [1,</w:t>
      </w:r>
      <w:r w:rsidR="00A6476A">
        <w:t>9</w:t>
      </w:r>
      <w:r w:rsidR="00756D3F" w:rsidRPr="00756D3F">
        <w:t>],</w:t>
      </w:r>
    </w:p>
    <w:bookmarkEnd w:id="2"/>
    <w:p w14:paraId="1D2D1990" w14:textId="2E2FEF85" w:rsidR="003F0BFB" w:rsidRDefault="00C22DEE" w:rsidP="0070792E">
      <w:r>
        <w:t xml:space="preserve">                                                                                                                                               (2)</w:t>
      </w:r>
    </w:p>
    <w:bookmarkStart w:id="3" w:name="_Hlk533095689"/>
    <w:p w14:paraId="22712720" w14:textId="35FCE785" w:rsidR="003F0BFB" w:rsidRDefault="002A0361" w:rsidP="0070792E">
      <m:oMathPara>
        <m:oMath>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Sup>
            <m:sSubSupPr>
              <m:ctrlPr>
                <w:rPr>
                  <w:rFonts w:ascii="Cambria Math" w:hAnsi="Cambria Math"/>
                  <w:i/>
                  <w:sz w:val="28"/>
                </w:rPr>
              </m:ctrlPr>
            </m:sSubSupPr>
            <m:e>
              <m:d>
                <m:dPr>
                  <m:begChr m:val="‖"/>
                  <m:endChr m:val="‖"/>
                  <m:ctrlPr>
                    <w:rPr>
                      <w:rFonts w:ascii="Cambria Math" w:hAnsi="Cambria Math"/>
                      <w:i/>
                      <w:sz w:val="28"/>
                    </w:rPr>
                  </m:ctrlPr>
                </m:dPr>
                <m:e>
                  <m:r>
                    <w:rPr>
                      <w:rFonts w:ascii="Cambria Math" w:hAnsi="Cambria Math"/>
                      <w:sz w:val="28"/>
                    </w:rPr>
                    <m:t>A-WH</m:t>
                  </m:r>
                </m:e>
              </m:d>
            </m:e>
            <m:sub>
              <m:r>
                <w:rPr>
                  <w:rFonts w:ascii="Cambria Math" w:hAnsi="Cambria Math"/>
                  <w:sz w:val="28"/>
                </w:rPr>
                <m:t>F</m:t>
              </m:r>
            </m:sub>
            <m:sup>
              <m:r>
                <w:rPr>
                  <w:rFonts w:ascii="Cambria Math" w:hAnsi="Cambria Math"/>
                  <w:sz w:val="28"/>
                </w:rPr>
                <m:t>2</m:t>
              </m:r>
            </m:sup>
          </m:sSubSup>
          <m:nary>
            <m:naryPr>
              <m:chr m:val="∑"/>
              <m:ctrlPr>
                <w:rPr>
                  <w:rFonts w:ascii="Cambria Math" w:hAnsi="Cambria Math"/>
                  <w:i/>
                  <w:sz w:val="28"/>
                </w:rPr>
              </m:ctrlPr>
            </m:naryPr>
            <m:sub>
              <m:r>
                <w:rPr>
                  <w:rFonts w:ascii="Cambria Math" w:hAnsi="Cambria Math"/>
                  <w:sz w:val="28"/>
                </w:rPr>
                <m:t>i=0</m:t>
              </m:r>
            </m:sub>
            <m:sup>
              <m:r>
                <w:rPr>
                  <w:rFonts w:ascii="Cambria Math" w:hAnsi="Cambria Math"/>
                  <w:sz w:val="28"/>
                </w:rPr>
                <m:t>n</m:t>
              </m:r>
            </m:sup>
            <m:e>
              <m:r>
                <w:rPr>
                  <w:rFonts w:ascii="Cambria Math" w:hAnsi="Cambria Math"/>
                  <w:sz w:val="28"/>
                </w:rPr>
                <m:t xml:space="preserve"> </m:t>
              </m:r>
            </m:e>
          </m:nary>
          <m:nary>
            <m:naryPr>
              <m:chr m:val="∑"/>
              <m:ctrlPr>
                <w:rPr>
                  <w:rFonts w:ascii="Cambria Math" w:hAnsi="Cambria Math"/>
                  <w:i/>
                  <w:sz w:val="28"/>
                </w:rPr>
              </m:ctrlPr>
            </m:naryPr>
            <m:sub>
              <m:r>
                <w:rPr>
                  <w:rFonts w:ascii="Cambria Math" w:hAnsi="Cambria Math"/>
                  <w:sz w:val="28"/>
                </w:rPr>
                <m:t>j=0</m:t>
              </m:r>
            </m:sub>
            <m:sup>
              <m:r>
                <w:rPr>
                  <w:rFonts w:ascii="Cambria Math" w:hAnsi="Cambria Math"/>
                  <w:sz w:val="28"/>
                </w:rPr>
                <m:t>m</m:t>
              </m:r>
            </m:sup>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d>
                            <m:dPr>
                              <m:ctrlPr>
                                <w:rPr>
                                  <w:rFonts w:ascii="Cambria Math" w:hAnsi="Cambria Math"/>
                                  <w:i/>
                                  <w:sz w:val="28"/>
                                </w:rPr>
                              </m:ctrlPr>
                            </m:dPr>
                            <m:e>
                              <m:r>
                                <w:rPr>
                                  <w:rFonts w:ascii="Cambria Math" w:hAnsi="Cambria Math"/>
                                  <w:sz w:val="28"/>
                                </w:rPr>
                                <m:t>WH</m:t>
                              </m:r>
                            </m:e>
                          </m:d>
                        </m:e>
                        <m:sub>
                          <m:r>
                            <w:rPr>
                              <w:rFonts w:ascii="Cambria Math" w:hAnsi="Cambria Math"/>
                              <w:sz w:val="28"/>
                            </w:rPr>
                            <m:t>ij</m:t>
                          </m:r>
                        </m:sub>
                      </m:sSub>
                    </m:e>
                  </m:d>
                </m:e>
                <m:sup>
                  <m:r>
                    <w:rPr>
                      <w:rFonts w:ascii="Cambria Math" w:hAnsi="Cambria Math"/>
                      <w:sz w:val="28"/>
                    </w:rPr>
                    <m:t>2</m:t>
                  </m:r>
                </m:sup>
              </m:sSup>
            </m:e>
          </m:nary>
          <m:r>
            <w:rPr>
              <w:rFonts w:ascii="Cambria Math" w:hAnsi="Cambria Math"/>
              <w:sz w:val="28"/>
            </w:rPr>
            <m:t>.</m:t>
          </m:r>
        </m:oMath>
      </m:oMathPara>
      <w:bookmarkEnd w:id="3"/>
    </w:p>
    <w:p w14:paraId="77F18704" w14:textId="0E34C701" w:rsidR="0070792E" w:rsidRDefault="0070792E" w:rsidP="0070792E"/>
    <w:p w14:paraId="3E796713" w14:textId="29889C73" w:rsidR="00A80EA4" w:rsidRDefault="00C22DEE">
      <w:bookmarkStart w:id="4" w:name="_Hlk533096075"/>
      <w:r w:rsidRPr="00C22DEE">
        <w:t xml:space="preserve">A </w:t>
      </w:r>
      <w:r w:rsidR="00EA0B46">
        <w:t>different</w:t>
      </w:r>
      <w:r w:rsidRPr="00C22DEE">
        <w:t xml:space="preserve"> method for measuring the distance is </w:t>
      </w:r>
      <w:proofErr w:type="spellStart"/>
      <w:r w:rsidRPr="00227E0B">
        <w:rPr>
          <w:i/>
        </w:rPr>
        <w:t>Kullback-Liebler</w:t>
      </w:r>
      <w:proofErr w:type="spellEnd"/>
      <w:r w:rsidRPr="00C22DEE">
        <w:t xml:space="preserve"> [1,7]. </w:t>
      </w:r>
      <w:r w:rsidR="008676B4" w:rsidRPr="008676B4">
        <w:t>The commonly used process for adjusting the</w:t>
      </w:r>
      <w:r w:rsidR="00100E0E">
        <w:t xml:space="preserve"> </w:t>
      </w:r>
      <w:r w:rsidR="008676B4" w:rsidRPr="00FE3E4C">
        <w:rPr>
          <w:rFonts w:ascii="Cambria Math" w:hAnsi="Cambria Math"/>
          <w:i/>
        </w:rPr>
        <w:t>W</w:t>
      </w:r>
      <w:r w:rsidR="008676B4" w:rsidRPr="008676B4">
        <w:t xml:space="preserve"> and </w:t>
      </w:r>
      <w:r w:rsidR="008676B4" w:rsidRPr="00FE3E4C">
        <w:rPr>
          <w:rFonts w:ascii="Cambria Math" w:hAnsi="Cambria Math"/>
          <w:i/>
        </w:rPr>
        <w:t>H</w:t>
      </w:r>
      <w:r w:rsidR="008676B4" w:rsidRPr="008676B4">
        <w:t xml:space="preserve"> </w:t>
      </w:r>
      <w:r w:rsidR="00100E0E">
        <w:t xml:space="preserve">in Equation (2) </w:t>
      </w:r>
      <w:r w:rsidR="008676B4" w:rsidRPr="008676B4">
        <w:t xml:space="preserve">to reduce the objection function is to use the multiplicative update rules to iterate between the </w:t>
      </w:r>
      <w:r w:rsidR="008676B4" w:rsidRPr="00FE3E4C">
        <w:rPr>
          <w:rFonts w:ascii="Cambria Math" w:hAnsi="Cambria Math"/>
          <w:i/>
        </w:rPr>
        <w:t>W</w:t>
      </w:r>
      <w:r w:rsidR="008676B4" w:rsidRPr="008676B4">
        <w:t xml:space="preserve"> and</w:t>
      </w:r>
      <w:r w:rsidR="008676B4" w:rsidRPr="00FE3E4C">
        <w:rPr>
          <w:rFonts w:ascii="Cambria Math" w:hAnsi="Cambria Math"/>
          <w:i/>
        </w:rPr>
        <w:t xml:space="preserve"> H</w:t>
      </w:r>
      <w:r w:rsidR="008676B4" w:rsidRPr="008676B4">
        <w:t xml:space="preserve"> until convergence</w:t>
      </w:r>
      <w:r w:rsidR="00A80EA4">
        <w:t xml:space="preserve"> [1]</w:t>
      </w:r>
      <w:r w:rsidR="008676B4" w:rsidRPr="008676B4">
        <w:t>.</w:t>
      </w:r>
      <w:r w:rsidR="00201318">
        <w:t xml:space="preserve"> </w:t>
      </w:r>
      <w:r w:rsidR="009B53B4">
        <w:t>The rule</w:t>
      </w:r>
      <w:r w:rsidR="00A80EA4">
        <w:t>s are as follow,</w:t>
      </w:r>
    </w:p>
    <w:bookmarkEnd w:id="4"/>
    <w:p w14:paraId="48335B66" w14:textId="6BE9DC66" w:rsidR="00A80EA4" w:rsidRDefault="004F2CFE">
      <w:r>
        <w:t xml:space="preserve">                                                                                                                                               (3)</w:t>
      </w:r>
    </w:p>
    <w:bookmarkStart w:id="5" w:name="_Hlk533097079"/>
    <w:p w14:paraId="6E656090" w14:textId="2D461421" w:rsidR="0070792E" w:rsidRDefault="002A0361" w:rsidP="004F2CFE">
      <w:pPr>
        <w:jc w:val="center"/>
      </w:pPr>
      <m:oMath>
        <m:sSub>
          <m:sSubPr>
            <m:ctrlPr>
              <w:rPr>
                <w:rFonts w:ascii="Cambria Math" w:hAnsi="Cambria Math"/>
                <w:i/>
                <w:sz w:val="28"/>
              </w:rPr>
            </m:ctrlPr>
          </m:sSubPr>
          <m:e>
            <m:r>
              <w:rPr>
                <w:rFonts w:ascii="Cambria Math" w:hAnsi="Cambria Math"/>
                <w:sz w:val="28"/>
              </w:rPr>
              <m:t>H</m:t>
            </m:r>
          </m:e>
          <m:sub>
            <m:r>
              <w:rPr>
                <w:rFonts w:ascii="Cambria Math" w:hAnsi="Cambria Math"/>
                <w:sz w:val="28"/>
              </w:rPr>
              <m:t>a</m:t>
            </m:r>
            <m:r>
              <w:rPr>
                <w:rFonts w:ascii="Cambria Math" w:hAnsi="Cambria Math"/>
                <w:sz w:val="36"/>
              </w:rPr>
              <m:t>j</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a</m:t>
            </m:r>
            <m:r>
              <w:rPr>
                <w:rFonts w:ascii="Cambria Math" w:hAnsi="Cambria Math"/>
                <w:sz w:val="36"/>
              </w:rPr>
              <m:t>j</m:t>
            </m:r>
          </m:sub>
        </m:sSub>
        <m:f>
          <m:fPr>
            <m:ctrlPr>
              <w:rPr>
                <w:rFonts w:ascii="Cambria Math" w:hAnsi="Cambria Math"/>
                <w:i/>
                <w:sz w:val="28"/>
              </w:rPr>
            </m:ctrlPr>
          </m:fPr>
          <m:num>
            <m:sSub>
              <m:sSubPr>
                <m:ctrlPr>
                  <w:rPr>
                    <w:rFonts w:ascii="Cambria Math" w:hAnsi="Cambria Math"/>
                    <w:i/>
                    <w:sz w:val="28"/>
                  </w:rPr>
                </m:ctrlPr>
              </m:sSubPr>
              <m:e>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T</m:t>
                        </m:r>
                      </m:sup>
                    </m:sSup>
                    <m:r>
                      <m:rPr>
                        <m:sty m:val="bi"/>
                      </m:rPr>
                      <w:rPr>
                        <w:rFonts w:ascii="Cambria Math" w:hAnsi="Cambria Math"/>
                        <w:sz w:val="28"/>
                      </w:rPr>
                      <m:t>A</m:t>
                    </m:r>
                  </m:e>
                </m:d>
              </m:e>
              <m:sub>
                <m:r>
                  <w:rPr>
                    <w:rFonts w:ascii="Cambria Math" w:hAnsi="Cambria Math"/>
                    <w:sz w:val="28"/>
                  </w:rPr>
                  <m:t>a</m:t>
                </m:r>
                <m:r>
                  <w:rPr>
                    <w:rFonts w:ascii="Cambria Math" w:hAnsi="Cambria Math"/>
                    <w:sz w:val="36"/>
                  </w:rPr>
                  <m:t>j</m:t>
                </m:r>
              </m:sub>
            </m:sSub>
          </m:num>
          <m:den>
            <m:sSub>
              <m:sSubPr>
                <m:ctrlPr>
                  <w:rPr>
                    <w:rFonts w:ascii="Cambria Math" w:hAnsi="Cambria Math"/>
                    <w:i/>
                    <w:sz w:val="28"/>
                  </w:rPr>
                </m:ctrlPr>
              </m:sSubPr>
              <m:e>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T</m:t>
                        </m:r>
                      </m:sup>
                    </m:sSup>
                    <m:r>
                      <m:rPr>
                        <m:sty m:val="bi"/>
                      </m:rPr>
                      <w:rPr>
                        <w:rFonts w:ascii="Cambria Math" w:hAnsi="Cambria Math"/>
                        <w:sz w:val="28"/>
                      </w:rPr>
                      <m:t>WH</m:t>
                    </m:r>
                  </m:e>
                </m:d>
              </m:e>
              <m:sub>
                <m:r>
                  <w:rPr>
                    <w:rFonts w:ascii="Cambria Math" w:hAnsi="Cambria Math"/>
                    <w:sz w:val="28"/>
                  </w:rPr>
                  <m:t>a</m:t>
                </m:r>
                <m:r>
                  <w:rPr>
                    <w:rFonts w:ascii="Cambria Math" w:hAnsi="Cambria Math"/>
                    <w:sz w:val="36"/>
                  </w:rPr>
                  <m:t>j</m:t>
                </m:r>
              </m:sub>
            </m:sSub>
          </m:den>
        </m:f>
      </m:oMath>
      <w:bookmarkEnd w:id="5"/>
      <w:r w:rsidR="00A80EA4">
        <w:t xml:space="preserve"> </w:t>
      </w:r>
      <w:r w:rsidR="00BE68E9">
        <w:t xml:space="preserve"> </w:t>
      </w:r>
      <w:r w:rsidR="004A649F">
        <w:t xml:space="preserve"> </w:t>
      </w:r>
      <w:r w:rsidR="00BE68E9">
        <w:t xml:space="preserve"> </w:t>
      </w:r>
      <w:r w:rsidR="004A649F">
        <w:t>,</w:t>
      </w:r>
      <w:r w:rsidR="004F2CFE">
        <w:t xml:space="preserve"> </w:t>
      </w:r>
      <w:r w:rsidR="00BE68E9">
        <w:t xml:space="preserve"> </w:t>
      </w:r>
      <w:r w:rsidR="004F2CFE">
        <w:t xml:space="preserve"> </w:t>
      </w:r>
      <w:r w:rsidR="004A649F">
        <w:t xml:space="preserve"> </w:t>
      </w:r>
      <w:bookmarkStart w:id="6" w:name="_Hlk533097115"/>
      <m:oMath>
        <m:sSub>
          <m:sSubPr>
            <m:ctrlPr>
              <w:rPr>
                <w:rFonts w:ascii="Cambria Math" w:hAnsi="Cambria Math"/>
                <w:i/>
                <w:sz w:val="28"/>
              </w:rPr>
            </m:ctrlPr>
          </m:sSubPr>
          <m:e>
            <m:r>
              <w:rPr>
                <w:rFonts w:ascii="Cambria Math" w:hAnsi="Cambria Math"/>
                <w:sz w:val="28"/>
              </w:rPr>
              <m:t xml:space="preserve">  W</m:t>
            </m:r>
          </m:e>
          <m:sub>
            <m:r>
              <w:rPr>
                <w:rFonts w:ascii="Cambria Math" w:hAnsi="Cambria Math"/>
                <w:sz w:val="36"/>
              </w:rPr>
              <m:t>ia</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W</m:t>
            </m:r>
          </m:e>
          <m:sub>
            <m:r>
              <w:rPr>
                <w:rFonts w:ascii="Cambria Math" w:hAnsi="Cambria Math"/>
                <w:sz w:val="36"/>
              </w:rPr>
              <m:t>ia</m:t>
            </m:r>
          </m:sub>
        </m:sSub>
        <m:f>
          <m:fPr>
            <m:ctrlPr>
              <w:rPr>
                <w:rFonts w:ascii="Cambria Math" w:hAnsi="Cambria Math"/>
                <w:i/>
                <w:sz w:val="28"/>
              </w:rPr>
            </m:ctrlPr>
          </m:fPr>
          <m:num>
            <m:sSub>
              <m:sSubPr>
                <m:ctrlPr>
                  <w:rPr>
                    <w:rFonts w:ascii="Cambria Math" w:hAnsi="Cambria Math"/>
                    <w:i/>
                    <w:sz w:val="28"/>
                  </w:rPr>
                </m:ctrlPr>
              </m:sSubPr>
              <m:e>
                <m:d>
                  <m:dPr>
                    <m:ctrlPr>
                      <w:rPr>
                        <w:rFonts w:ascii="Cambria Math" w:hAnsi="Cambria Math"/>
                        <w:i/>
                        <w:sz w:val="28"/>
                      </w:rPr>
                    </m:ctrlPr>
                  </m:dPr>
                  <m:e>
                    <m:sSup>
                      <m:sSupPr>
                        <m:ctrlPr>
                          <w:rPr>
                            <w:rFonts w:ascii="Cambria Math" w:hAnsi="Cambria Math"/>
                            <w:i/>
                            <w:sz w:val="28"/>
                          </w:rPr>
                        </m:ctrlPr>
                      </m:sSupPr>
                      <m:e>
                        <m:r>
                          <m:rPr>
                            <m:sty m:val="bi"/>
                          </m:rPr>
                          <w:rPr>
                            <w:rFonts w:ascii="Cambria Math" w:hAnsi="Cambria Math"/>
                            <w:sz w:val="28"/>
                          </w:rPr>
                          <m:t>A</m:t>
                        </m:r>
                        <m:r>
                          <w:rPr>
                            <w:rFonts w:ascii="Cambria Math" w:hAnsi="Cambria Math"/>
                            <w:sz w:val="28"/>
                          </w:rPr>
                          <m:t>H</m:t>
                        </m:r>
                      </m:e>
                      <m:sup>
                        <m:r>
                          <w:rPr>
                            <w:rFonts w:ascii="Cambria Math" w:hAnsi="Cambria Math"/>
                            <w:sz w:val="28"/>
                          </w:rPr>
                          <m:t>T</m:t>
                        </m:r>
                      </m:sup>
                    </m:sSup>
                  </m:e>
                </m:d>
              </m:e>
              <m:sub>
                <m:r>
                  <w:rPr>
                    <w:rFonts w:ascii="Cambria Math" w:hAnsi="Cambria Math"/>
                    <w:sz w:val="36"/>
                  </w:rPr>
                  <m:t>ia</m:t>
                </m:r>
              </m:sub>
            </m:sSub>
          </m:num>
          <m:den>
            <m:sSub>
              <m:sSubPr>
                <m:ctrlPr>
                  <w:rPr>
                    <w:rFonts w:ascii="Cambria Math" w:hAnsi="Cambria Math"/>
                    <w:i/>
                    <w:sz w:val="28"/>
                  </w:rPr>
                </m:ctrlPr>
              </m:sSubPr>
              <m:e>
                <m:d>
                  <m:dPr>
                    <m:ctrlPr>
                      <w:rPr>
                        <w:rFonts w:ascii="Cambria Math" w:hAnsi="Cambria Math"/>
                        <w:i/>
                        <w:sz w:val="28"/>
                      </w:rPr>
                    </m:ctrlPr>
                  </m:dPr>
                  <m:e>
                    <m:sSup>
                      <m:sSupPr>
                        <m:ctrlPr>
                          <w:rPr>
                            <w:rFonts w:ascii="Cambria Math" w:hAnsi="Cambria Math"/>
                            <w:i/>
                            <w:sz w:val="28"/>
                          </w:rPr>
                        </m:ctrlPr>
                      </m:sSupPr>
                      <m:e>
                        <m:r>
                          <m:rPr>
                            <m:sty m:val="bi"/>
                          </m:rPr>
                          <w:rPr>
                            <w:rFonts w:ascii="Cambria Math" w:hAnsi="Cambria Math"/>
                            <w:sz w:val="28"/>
                          </w:rPr>
                          <m:t>WH</m:t>
                        </m:r>
                        <m:r>
                          <w:rPr>
                            <w:rFonts w:ascii="Cambria Math" w:hAnsi="Cambria Math"/>
                            <w:sz w:val="28"/>
                          </w:rPr>
                          <m:t>H</m:t>
                        </m:r>
                      </m:e>
                      <m:sup>
                        <m:r>
                          <w:rPr>
                            <w:rFonts w:ascii="Cambria Math" w:hAnsi="Cambria Math"/>
                            <w:sz w:val="28"/>
                          </w:rPr>
                          <m:t>T</m:t>
                        </m:r>
                      </m:sup>
                    </m:sSup>
                  </m:e>
                </m:d>
              </m:e>
              <m:sub>
                <m:r>
                  <w:rPr>
                    <w:rFonts w:ascii="Cambria Math" w:hAnsi="Cambria Math"/>
                    <w:sz w:val="36"/>
                  </w:rPr>
                  <m:t>ia</m:t>
                </m:r>
              </m:sub>
            </m:sSub>
          </m:den>
        </m:f>
      </m:oMath>
      <w:bookmarkEnd w:id="6"/>
    </w:p>
    <w:p w14:paraId="0ACA5F1B" w14:textId="37F68D7C" w:rsidR="00A80EA4" w:rsidRDefault="00A80EA4"/>
    <w:p w14:paraId="2C91F315" w14:textId="56FB5CF7" w:rsidR="00A80EA4" w:rsidRDefault="00374C16">
      <w:bookmarkStart w:id="7" w:name="_Hlk533097384"/>
      <w:r w:rsidRPr="00374C16">
        <w:t>In order to get a better factori</w:t>
      </w:r>
      <w:r w:rsidR="006718F0">
        <w:t>s</w:t>
      </w:r>
      <w:r w:rsidRPr="00374C16">
        <w:t xml:space="preserve">ation of the data matrix </w:t>
      </w:r>
      <w:r w:rsidRPr="00FE3E4C">
        <w:rPr>
          <w:rFonts w:ascii="Cambria Math" w:hAnsi="Cambria Math"/>
          <w:i/>
        </w:rPr>
        <w:t>A</w:t>
      </w:r>
      <w:r w:rsidRPr="00374C16">
        <w:t xml:space="preserve"> into a feature matrix </w:t>
      </w:r>
      <w:r w:rsidRPr="00FE3E4C">
        <w:rPr>
          <w:rFonts w:ascii="Cambria Math" w:hAnsi="Cambria Math"/>
          <w:i/>
        </w:rPr>
        <w:t>W</w:t>
      </w:r>
      <w:r w:rsidRPr="00374C16">
        <w:t xml:space="preserve"> and coefficient matrix </w:t>
      </w:r>
      <w:r w:rsidRPr="00FE3E4C">
        <w:rPr>
          <w:rFonts w:ascii="Cambria Math" w:hAnsi="Cambria Math"/>
          <w:i/>
        </w:rPr>
        <w:t>H</w:t>
      </w:r>
      <w:r w:rsidRPr="00374C16">
        <w:t xml:space="preserve">, we had to perform a few analyses such as </w:t>
      </w:r>
      <w:r w:rsidR="00FE3E4C" w:rsidRPr="00374C16">
        <w:t>tuning</w:t>
      </w:r>
      <w:r w:rsidRPr="00374C16">
        <w:t xml:space="preserve"> the parameters to find the less reconstruction error and </w:t>
      </w:r>
      <w:r w:rsidR="007239A8" w:rsidRPr="007239A8">
        <w:t>estimating the number of components (</w:t>
      </w:r>
      <w:r w:rsidR="007239A8" w:rsidRPr="007239A8">
        <w:rPr>
          <w:rFonts w:ascii="Cambria Math" w:hAnsi="Cambria Math"/>
          <w:i/>
        </w:rPr>
        <w:t>k</w:t>
      </w:r>
      <w:r w:rsidR="007239A8" w:rsidRPr="007239A8">
        <w:t>) for the model to determine the optimal parameters for the NMF model.</w:t>
      </w:r>
      <w:r w:rsidR="008D37A8">
        <w:t xml:space="preserve"> </w:t>
      </w:r>
      <w:r w:rsidR="008D37A8" w:rsidRPr="008D37A8">
        <w:t xml:space="preserve">The first phase of the analysis was to estimate the number of components to use for the NMF model. This was achieved by measuring the explained variance from the data matrix </w:t>
      </w:r>
      <w:r w:rsidR="008D37A8" w:rsidRPr="008D37A8">
        <w:rPr>
          <w:rFonts w:ascii="Cambria Math" w:hAnsi="Cambria Math"/>
          <w:i/>
        </w:rPr>
        <w:t>A</w:t>
      </w:r>
      <w:r w:rsidR="008D37A8" w:rsidRPr="008D37A8">
        <w:t xml:space="preserve"> to reveal how many variances</w:t>
      </w:r>
      <w:r w:rsidR="00B906FB">
        <w:t xml:space="preserve"> </w:t>
      </w:r>
      <w:r w:rsidR="009E7896">
        <w:t xml:space="preserve">(information) </w:t>
      </w:r>
      <w:r w:rsidR="008D37A8" w:rsidRPr="008D37A8">
        <w:t xml:space="preserve">can be associated with each of the components. We measure this more directly by creating a method to utilise a metric library from </w:t>
      </w:r>
      <w:proofErr w:type="spellStart"/>
      <w:r w:rsidR="008D37A8" w:rsidRPr="008D37A8">
        <w:t>Scikit</w:t>
      </w:r>
      <w:proofErr w:type="spellEnd"/>
      <w:r w:rsidR="008D37A8" w:rsidRPr="008D37A8">
        <w:t xml:space="preserve">-learn to get the explain variance score from the NMF model and the data matrix </w:t>
      </w:r>
      <w:r w:rsidR="008D37A8" w:rsidRPr="008D37A8">
        <w:rPr>
          <w:rFonts w:ascii="Cambria Math" w:hAnsi="Cambria Math"/>
          <w:i/>
        </w:rPr>
        <w:t>A</w:t>
      </w:r>
      <w:r w:rsidR="008D37A8" w:rsidRPr="008D37A8">
        <w:t>.</w:t>
      </w:r>
    </w:p>
    <w:p w14:paraId="762E22B7" w14:textId="7C7C0B4E" w:rsidR="00FE3E4C" w:rsidRDefault="002A3322">
      <w:bookmarkStart w:id="8" w:name="_Hlk533097859"/>
      <w:bookmarkEnd w:id="7"/>
      <w:r>
        <w:rPr>
          <w:noProof/>
        </w:rPr>
        <w:drawing>
          <wp:anchor distT="0" distB="0" distL="114300" distR="114300" simplePos="0" relativeHeight="251662336" behindDoc="1" locked="0" layoutInCell="1" allowOverlap="1" wp14:anchorId="53287A55" wp14:editId="7429F039">
            <wp:simplePos x="0" y="0"/>
            <wp:positionH relativeFrom="page">
              <wp:posOffset>851038</wp:posOffset>
            </wp:positionH>
            <wp:positionV relativeFrom="paragraph">
              <wp:posOffset>35919</wp:posOffset>
            </wp:positionV>
            <wp:extent cx="3957955" cy="263779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955" cy="263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C3BE3D" w14:textId="55192071" w:rsidR="00FE3E4C" w:rsidRDefault="00FE3E4C"/>
    <w:p w14:paraId="43A7E38C" w14:textId="78A2113B" w:rsidR="006927BA" w:rsidRDefault="006927BA"/>
    <w:p w14:paraId="05B9C2D2" w14:textId="636F36DC" w:rsidR="00321A4A" w:rsidRDefault="00321A4A"/>
    <w:p w14:paraId="417832E2" w14:textId="7403C83F" w:rsidR="006927BA" w:rsidRDefault="006927BA"/>
    <w:p w14:paraId="5A5AE637" w14:textId="0B1C90CC" w:rsidR="006927BA" w:rsidRDefault="006927BA"/>
    <w:p w14:paraId="61EB9309" w14:textId="2F23B0A3" w:rsidR="006927BA" w:rsidRDefault="006927BA"/>
    <w:p w14:paraId="073C2D9E" w14:textId="2AAEB60E" w:rsidR="006927BA" w:rsidRDefault="006927BA"/>
    <w:p w14:paraId="0B8AFEA5" w14:textId="6E57C553" w:rsidR="006927BA" w:rsidRDefault="006927BA"/>
    <w:p w14:paraId="3839E2A3" w14:textId="6D2201BD" w:rsidR="006927BA" w:rsidRDefault="006927BA">
      <w:r>
        <w:rPr>
          <w:noProof/>
        </w:rPr>
        <mc:AlternateContent>
          <mc:Choice Requires="wps">
            <w:drawing>
              <wp:anchor distT="0" distB="0" distL="114300" distR="114300" simplePos="0" relativeHeight="251664384" behindDoc="0" locked="0" layoutInCell="1" allowOverlap="1" wp14:anchorId="4CA9B2EF" wp14:editId="2BE0C66D">
                <wp:simplePos x="0" y="0"/>
                <wp:positionH relativeFrom="page">
                  <wp:posOffset>5053965</wp:posOffset>
                </wp:positionH>
                <wp:positionV relativeFrom="paragraph">
                  <wp:posOffset>184150</wp:posOffset>
                </wp:positionV>
                <wp:extent cx="1649095" cy="701675"/>
                <wp:effectExtent l="0" t="0" r="8255" b="3175"/>
                <wp:wrapSquare wrapText="bothSides"/>
                <wp:docPr id="7" name="Text Box 7"/>
                <wp:cNvGraphicFramePr/>
                <a:graphic xmlns:a="http://schemas.openxmlformats.org/drawingml/2006/main">
                  <a:graphicData uri="http://schemas.microsoft.com/office/word/2010/wordprocessingShape">
                    <wps:wsp>
                      <wps:cNvSpPr txBox="1"/>
                      <wps:spPr>
                        <a:xfrm>
                          <a:off x="0" y="0"/>
                          <a:ext cx="1649095" cy="701675"/>
                        </a:xfrm>
                        <a:prstGeom prst="rect">
                          <a:avLst/>
                        </a:prstGeom>
                        <a:solidFill>
                          <a:prstClr val="white"/>
                        </a:solidFill>
                        <a:ln>
                          <a:noFill/>
                        </a:ln>
                      </wps:spPr>
                      <wps:txbx>
                        <w:txbxContent>
                          <w:p w14:paraId="634BC719" w14:textId="11083CA3" w:rsidR="006927BA" w:rsidRPr="00B66B3F" w:rsidRDefault="006927BA" w:rsidP="002D3873">
                            <w:pPr>
                              <w:spacing w:before="120"/>
                              <w:rPr>
                                <w:sz w:val="20"/>
                              </w:rPr>
                            </w:pPr>
                            <w:r w:rsidRPr="00B66B3F">
                              <w:rPr>
                                <w:sz w:val="20"/>
                              </w:rPr>
                              <w:t xml:space="preserve">Figure </w:t>
                            </w:r>
                            <w:r w:rsidRPr="00B66B3F">
                              <w:rPr>
                                <w:sz w:val="20"/>
                              </w:rPr>
                              <w:fldChar w:fldCharType="begin"/>
                            </w:r>
                            <w:r w:rsidRPr="00B66B3F">
                              <w:rPr>
                                <w:sz w:val="20"/>
                              </w:rPr>
                              <w:instrText xml:space="preserve"> SEQ Figure \* ARABIC </w:instrText>
                            </w:r>
                            <w:r w:rsidRPr="00B66B3F">
                              <w:rPr>
                                <w:sz w:val="20"/>
                              </w:rPr>
                              <w:fldChar w:fldCharType="separate"/>
                            </w:r>
                            <w:r w:rsidR="001960CB">
                              <w:rPr>
                                <w:noProof/>
                                <w:sz w:val="20"/>
                              </w:rPr>
                              <w:t>1</w:t>
                            </w:r>
                            <w:r w:rsidRPr="00B66B3F">
                              <w:rPr>
                                <w:sz w:val="20"/>
                              </w:rPr>
                              <w:fldChar w:fldCharType="end"/>
                            </w:r>
                            <w:r w:rsidRPr="00B66B3F">
                              <w:rPr>
                                <w:sz w:val="20"/>
                              </w:rPr>
                              <w:t xml:space="preserve">, </w:t>
                            </w:r>
                            <w:r>
                              <w:rPr>
                                <w:sz w:val="20"/>
                              </w:rPr>
                              <w:t>estimating the number of components (k) for NMF model through explain variance</w:t>
                            </w:r>
                            <w:r w:rsidR="002D3873">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B2EF" id="Text Box 7" o:spid="_x0000_s1027" type="#_x0000_t202" style="position:absolute;margin-left:397.95pt;margin-top:14.5pt;width:129.85pt;height:55.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" stroked="f">
                <v:textbox inset="0,0,0,0">
                  <w:txbxContent>
                    <w:p w14:paraId="634BC719" w14:textId="11083CA3" w:rsidR="006927BA" w:rsidRPr="00B66B3F" w:rsidRDefault="006927BA" w:rsidP="002D3873">
                      <w:pPr>
                        <w:spacing w:before="120"/>
                        <w:rPr>
                          <w:sz w:val="20"/>
                        </w:rPr>
                      </w:pPr>
                      <w:r w:rsidRPr="00B66B3F">
                        <w:rPr>
                          <w:sz w:val="20"/>
                        </w:rPr>
                        <w:t xml:space="preserve">Figure </w:t>
                      </w:r>
                      <w:r w:rsidRPr="00B66B3F">
                        <w:rPr>
                          <w:sz w:val="20"/>
                        </w:rPr>
                        <w:fldChar w:fldCharType="begin"/>
                      </w:r>
                      <w:r w:rsidRPr="00B66B3F">
                        <w:rPr>
                          <w:sz w:val="20"/>
                        </w:rPr>
                        <w:instrText xml:space="preserve"> SEQ Figure \* ARABIC </w:instrText>
                      </w:r>
                      <w:r w:rsidRPr="00B66B3F">
                        <w:rPr>
                          <w:sz w:val="20"/>
                        </w:rPr>
                        <w:fldChar w:fldCharType="separate"/>
                      </w:r>
                      <w:r w:rsidR="001960CB">
                        <w:rPr>
                          <w:noProof/>
                          <w:sz w:val="20"/>
                        </w:rPr>
                        <w:t>1</w:t>
                      </w:r>
                      <w:r w:rsidRPr="00B66B3F">
                        <w:rPr>
                          <w:sz w:val="20"/>
                        </w:rPr>
                        <w:fldChar w:fldCharType="end"/>
                      </w:r>
                      <w:r w:rsidRPr="00B66B3F">
                        <w:rPr>
                          <w:sz w:val="20"/>
                        </w:rPr>
                        <w:t xml:space="preserve">, </w:t>
                      </w:r>
                      <w:r>
                        <w:rPr>
                          <w:sz w:val="20"/>
                        </w:rPr>
                        <w:t>estimating the number of components (k) for NMF model through explain variance</w:t>
                      </w:r>
                      <w:r w:rsidR="002D3873">
                        <w:rPr>
                          <w:sz w:val="20"/>
                        </w:rPr>
                        <w:t>.</w:t>
                      </w:r>
                    </w:p>
                  </w:txbxContent>
                </v:textbox>
                <w10:wrap type="square" anchorx="page"/>
              </v:shape>
            </w:pict>
          </mc:Fallback>
        </mc:AlternateContent>
      </w:r>
    </w:p>
    <w:p w14:paraId="0635E1D7" w14:textId="0E7C19F4" w:rsidR="006927BA" w:rsidRDefault="009A2444">
      <w:bookmarkStart w:id="9" w:name="_Hlk533098065"/>
      <w:bookmarkEnd w:id="8"/>
      <w:r w:rsidRPr="009A2444">
        <w:lastRenderedPageBreak/>
        <w:t>The judging from the figure above, it evidently shows that 6 to 9 components are needed to approximately explain 92% of the variance. However, 99.95% to be specific of the variance can be explained</w:t>
      </w:r>
      <w:r w:rsidR="0090599E">
        <w:t xml:space="preserve"> </w:t>
      </w:r>
      <w:r w:rsidRPr="009A2444">
        <w:t xml:space="preserve">using components from 10.  </w:t>
      </w:r>
      <w:r w:rsidR="00BD2FF6" w:rsidRPr="00BD2FF6">
        <w:t xml:space="preserve">The next phase of the analysis was to tune the model to determine the parameters with least reconstruction error. To achieve this,  we created a method that takes in the data matrix </w:t>
      </w:r>
      <w:r w:rsidR="00BD2FF6" w:rsidRPr="00FF0927">
        <w:rPr>
          <w:rFonts w:ascii="Cambria Math" w:hAnsi="Cambria Math"/>
          <w:i/>
        </w:rPr>
        <w:t>A</w:t>
      </w:r>
      <w:r w:rsidR="00BD2FF6" w:rsidRPr="00BD2FF6">
        <w:t xml:space="preserve"> and some NMF model parameters and returned the reconstruction error. Considering this project the NMF parameters are, </w:t>
      </w:r>
      <w:proofErr w:type="spellStart"/>
      <w:r w:rsidR="00BD2FF6" w:rsidRPr="00BD2FF6">
        <w:t>n_components</w:t>
      </w:r>
      <w:proofErr w:type="spellEnd"/>
      <w:r w:rsidR="00BD2FF6" w:rsidRPr="00BD2FF6">
        <w:t xml:space="preserve">, this states the number of components to use; </w:t>
      </w:r>
      <w:proofErr w:type="spellStart"/>
      <w:r w:rsidR="00BD2FF6" w:rsidRPr="00BD2FF6">
        <w:t>init</w:t>
      </w:r>
      <w:proofErr w:type="spellEnd"/>
      <w:r w:rsidR="00BD2FF6" w:rsidRPr="00BD2FF6">
        <w:t>, this defines the initiali</w:t>
      </w:r>
      <w:r w:rsidR="006718F0">
        <w:t>s</w:t>
      </w:r>
      <w:r w:rsidR="00BD2FF6" w:rsidRPr="00BD2FF6">
        <w:t xml:space="preserve">ation method utilised for the model; </w:t>
      </w:r>
      <w:proofErr w:type="spellStart"/>
      <w:r w:rsidR="00BD2FF6" w:rsidRPr="00BD2FF6">
        <w:t>max_iter</w:t>
      </w:r>
      <w:proofErr w:type="spellEnd"/>
      <w:r w:rsidR="00BD2FF6" w:rsidRPr="00BD2FF6">
        <w:t xml:space="preserve">, this determines the maximum iterations before timeout; </w:t>
      </w:r>
      <w:proofErr w:type="spellStart"/>
      <w:r w:rsidR="00BD2FF6" w:rsidRPr="00BD2FF6">
        <w:t>random_state</w:t>
      </w:r>
      <w:proofErr w:type="spellEnd"/>
      <w:r w:rsidR="00BD2FF6" w:rsidRPr="00BD2FF6">
        <w:t>, this is stated to check reproducibility; l1_ratio, this defines the L1 and L2 penalties to regulari</w:t>
      </w:r>
      <w:r w:rsidR="006718F0">
        <w:t>s</w:t>
      </w:r>
      <w:r w:rsidR="00BD2FF6" w:rsidRPr="00BD2FF6">
        <w:t>e the model;</w:t>
      </w:r>
      <w:r w:rsidR="00961E84">
        <w:t xml:space="preserve"> </w:t>
      </w:r>
      <w:r w:rsidR="00BD2FF6" w:rsidRPr="00BD2FF6">
        <w:t>alpha, this is used to control the strength of the regularization [</w:t>
      </w:r>
      <w:r w:rsidR="00A6476A">
        <w:t>10</w:t>
      </w:r>
      <w:r w:rsidR="00BD2FF6" w:rsidRPr="00BD2FF6">
        <w:t>].</w:t>
      </w:r>
      <w:r w:rsidR="00FF0927">
        <w:t xml:space="preserve"> </w:t>
      </w:r>
      <w:r w:rsidR="0096024C" w:rsidRPr="0096024C">
        <w:t>Subsequently, a form a grid search was performed to find the optimal parameters for the model. The table below shows the three smallest and largest reconstruction errors for different parameter combinations.</w:t>
      </w:r>
    </w:p>
    <w:bookmarkEnd w:id="9"/>
    <w:p w14:paraId="2D733A46" w14:textId="388F605A" w:rsidR="006927BA" w:rsidRDefault="006927BA"/>
    <w:p w14:paraId="71965132" w14:textId="1F887553" w:rsidR="00063E8C" w:rsidRPr="005D1335" w:rsidRDefault="00063E8C" w:rsidP="005D1335">
      <w:pPr>
        <w:spacing w:before="120"/>
        <w:rPr>
          <w:sz w:val="20"/>
        </w:rPr>
      </w:pPr>
      <w:bookmarkStart w:id="10" w:name="_Hlk533098242"/>
      <w:r w:rsidRPr="005D1335">
        <w:rPr>
          <w:sz w:val="20"/>
        </w:rPr>
        <w:t xml:space="preserve">Table </w:t>
      </w:r>
      <w:r w:rsidRPr="005D1335">
        <w:rPr>
          <w:sz w:val="20"/>
        </w:rPr>
        <w:fldChar w:fldCharType="begin"/>
      </w:r>
      <w:r w:rsidRPr="005D1335">
        <w:rPr>
          <w:sz w:val="20"/>
        </w:rPr>
        <w:instrText xml:space="preserve"> SEQ Table \* ARABIC </w:instrText>
      </w:r>
      <w:r w:rsidRPr="005D1335">
        <w:rPr>
          <w:sz w:val="20"/>
        </w:rPr>
        <w:fldChar w:fldCharType="separate"/>
      </w:r>
      <w:r w:rsidRPr="005D1335">
        <w:rPr>
          <w:sz w:val="20"/>
        </w:rPr>
        <w:t>1</w:t>
      </w:r>
      <w:r w:rsidRPr="005D1335">
        <w:rPr>
          <w:sz w:val="20"/>
        </w:rPr>
        <w:fldChar w:fldCharType="end"/>
      </w:r>
      <w:r w:rsidRPr="005D1335">
        <w:rPr>
          <w:sz w:val="20"/>
        </w:rPr>
        <w:t>, shows three combinations with the smallest and largest error</w:t>
      </w:r>
      <w:r w:rsidR="005D1335" w:rsidRPr="005D1335">
        <w:rPr>
          <w:sz w:val="20"/>
        </w:rPr>
        <w:t>.</w:t>
      </w:r>
    </w:p>
    <w:tbl>
      <w:tblPr>
        <w:tblStyle w:val="TableGrid"/>
        <w:tblpPr w:leftFromText="180" w:rightFromText="180" w:vertAnchor="text" w:horzAnchor="page" w:tblpX="2581" w:tblpY="199"/>
        <w:tblW w:w="0" w:type="auto"/>
        <w:tblLook w:val="04A0" w:firstRow="1" w:lastRow="0" w:firstColumn="1" w:lastColumn="0" w:noHBand="0" w:noVBand="1"/>
      </w:tblPr>
      <w:tblGrid>
        <w:gridCol w:w="3256"/>
        <w:gridCol w:w="2409"/>
      </w:tblGrid>
      <w:tr w:rsidR="00B1648A" w14:paraId="06EAF91E" w14:textId="77777777" w:rsidTr="00B1648A">
        <w:tc>
          <w:tcPr>
            <w:tcW w:w="5665" w:type="dxa"/>
            <w:gridSpan w:val="2"/>
          </w:tcPr>
          <w:p w14:paraId="44518869" w14:textId="77777777" w:rsidR="00B1648A" w:rsidRDefault="00B1648A" w:rsidP="00B1648A">
            <w:pPr>
              <w:jc w:val="center"/>
            </w:pPr>
            <w:r>
              <w:t>Three</w:t>
            </w:r>
            <w:r w:rsidRPr="00C90911">
              <w:t xml:space="preserve"> Smallest Error</w:t>
            </w:r>
          </w:p>
        </w:tc>
      </w:tr>
      <w:tr w:rsidR="00B1648A" w14:paraId="5F84B457" w14:textId="77777777" w:rsidTr="00B1648A">
        <w:tc>
          <w:tcPr>
            <w:tcW w:w="3256" w:type="dxa"/>
          </w:tcPr>
          <w:p w14:paraId="7F63A69F" w14:textId="77777777" w:rsidR="00B1648A" w:rsidRDefault="00B1648A" w:rsidP="00B1648A">
            <w:r>
              <w:t>Parameters</w:t>
            </w:r>
          </w:p>
        </w:tc>
        <w:tc>
          <w:tcPr>
            <w:tcW w:w="2409" w:type="dxa"/>
          </w:tcPr>
          <w:p w14:paraId="2CFC20D7" w14:textId="77777777" w:rsidR="00B1648A" w:rsidRDefault="00B1648A" w:rsidP="00B1648A">
            <w:r>
              <w:t>Reconstruction Error</w:t>
            </w:r>
          </w:p>
        </w:tc>
      </w:tr>
      <w:tr w:rsidR="00B1648A" w14:paraId="4AC9CBD1" w14:textId="77777777" w:rsidTr="00B1648A">
        <w:tc>
          <w:tcPr>
            <w:tcW w:w="3256" w:type="dxa"/>
          </w:tcPr>
          <w:p w14:paraId="01075E74" w14:textId="77777777" w:rsidR="00B1648A" w:rsidRDefault="00B1648A" w:rsidP="00B1648A">
            <w:pPr>
              <w:spacing w:line="360" w:lineRule="auto"/>
            </w:pPr>
            <w:r w:rsidRPr="00C90911">
              <w:t xml:space="preserve">(10, </w:t>
            </w:r>
            <w:r>
              <w:t>‘</w:t>
            </w:r>
            <w:proofErr w:type="spellStart"/>
            <w:r w:rsidRPr="00C90911">
              <w:t>nndsvd</w:t>
            </w:r>
            <w:proofErr w:type="spellEnd"/>
            <w:r>
              <w:t>’</w:t>
            </w:r>
            <w:r w:rsidRPr="00C90911">
              <w:t>, 50, 0, 0, 0)</w:t>
            </w:r>
            <w:r w:rsidRPr="00C90911">
              <w:tab/>
            </w:r>
          </w:p>
        </w:tc>
        <w:tc>
          <w:tcPr>
            <w:tcW w:w="2409" w:type="dxa"/>
          </w:tcPr>
          <w:p w14:paraId="12BF2A63" w14:textId="77777777" w:rsidR="00B1648A" w:rsidRDefault="00B1648A" w:rsidP="00B1648A">
            <w:pPr>
              <w:spacing w:line="360" w:lineRule="auto"/>
            </w:pPr>
            <w:r w:rsidRPr="00124FD8">
              <w:t>1.024160</w:t>
            </w:r>
          </w:p>
        </w:tc>
      </w:tr>
      <w:tr w:rsidR="00B1648A" w14:paraId="1CE8FBFA" w14:textId="77777777" w:rsidTr="00B1648A">
        <w:tc>
          <w:tcPr>
            <w:tcW w:w="3256" w:type="dxa"/>
          </w:tcPr>
          <w:p w14:paraId="3A9CEA94" w14:textId="77777777" w:rsidR="00B1648A" w:rsidRDefault="00B1648A" w:rsidP="00B1648A">
            <w:pPr>
              <w:spacing w:line="360" w:lineRule="auto"/>
            </w:pPr>
            <w:r w:rsidRPr="00124FD8">
              <w:t xml:space="preserve">(10, </w:t>
            </w:r>
            <w:r>
              <w:t>‘</w:t>
            </w:r>
            <w:proofErr w:type="spellStart"/>
            <w:r w:rsidRPr="00124FD8">
              <w:t>nndsvd</w:t>
            </w:r>
            <w:proofErr w:type="spellEnd"/>
            <w:r>
              <w:t>’</w:t>
            </w:r>
            <w:r w:rsidRPr="00124FD8">
              <w:t>, 50, 1, 0.5, 0.75)</w:t>
            </w:r>
          </w:p>
        </w:tc>
        <w:tc>
          <w:tcPr>
            <w:tcW w:w="2409" w:type="dxa"/>
          </w:tcPr>
          <w:p w14:paraId="30E0033D" w14:textId="77777777" w:rsidR="00B1648A" w:rsidRDefault="00B1648A" w:rsidP="00B1648A">
            <w:pPr>
              <w:spacing w:line="360" w:lineRule="auto"/>
            </w:pPr>
            <w:r w:rsidRPr="00124FD8">
              <w:t>1.235355</w:t>
            </w:r>
          </w:p>
        </w:tc>
      </w:tr>
      <w:tr w:rsidR="00B1648A" w14:paraId="009200E1" w14:textId="77777777" w:rsidTr="00B1648A">
        <w:tc>
          <w:tcPr>
            <w:tcW w:w="3256" w:type="dxa"/>
          </w:tcPr>
          <w:p w14:paraId="31175DDE" w14:textId="77777777" w:rsidR="00B1648A" w:rsidRPr="00124FD8" w:rsidRDefault="00B1648A" w:rsidP="00B1648A">
            <w:pPr>
              <w:spacing w:line="360" w:lineRule="auto"/>
            </w:pPr>
            <w:r w:rsidRPr="00124FD8">
              <w:t xml:space="preserve">(10, </w:t>
            </w:r>
            <w:r>
              <w:t>‘</w:t>
            </w:r>
            <w:proofErr w:type="spellStart"/>
            <w:r w:rsidRPr="00124FD8">
              <w:t>nndsvd</w:t>
            </w:r>
            <w:proofErr w:type="spellEnd"/>
            <w:r>
              <w:t>’</w:t>
            </w:r>
            <w:r w:rsidRPr="00124FD8">
              <w:t>, 50, 1, 1, 0.75)</w:t>
            </w:r>
          </w:p>
        </w:tc>
        <w:tc>
          <w:tcPr>
            <w:tcW w:w="2409" w:type="dxa"/>
          </w:tcPr>
          <w:p w14:paraId="6878E264" w14:textId="77777777" w:rsidR="00B1648A" w:rsidRPr="00124FD8" w:rsidRDefault="00B1648A" w:rsidP="00B1648A">
            <w:pPr>
              <w:spacing w:line="360" w:lineRule="auto"/>
            </w:pPr>
            <w:r w:rsidRPr="00124FD8">
              <w:t>1.653756</w:t>
            </w:r>
          </w:p>
        </w:tc>
      </w:tr>
      <w:tr w:rsidR="00B1648A" w14:paraId="1D251B42" w14:textId="77777777" w:rsidTr="00B1648A">
        <w:trPr>
          <w:trHeight w:val="539"/>
        </w:trPr>
        <w:tc>
          <w:tcPr>
            <w:tcW w:w="5665" w:type="dxa"/>
            <w:gridSpan w:val="2"/>
            <w:shd w:val="clear" w:color="auto" w:fill="7F7F7F" w:themeFill="text1" w:themeFillTint="80"/>
          </w:tcPr>
          <w:p w14:paraId="7C387673" w14:textId="77777777" w:rsidR="00B1648A" w:rsidRDefault="00B1648A" w:rsidP="00B1648A"/>
        </w:tc>
      </w:tr>
      <w:tr w:rsidR="00B1648A" w14:paraId="39D0F62D" w14:textId="77777777" w:rsidTr="00B1648A">
        <w:tc>
          <w:tcPr>
            <w:tcW w:w="5665" w:type="dxa"/>
            <w:gridSpan w:val="2"/>
          </w:tcPr>
          <w:p w14:paraId="33936D32" w14:textId="77777777" w:rsidR="00B1648A" w:rsidRDefault="00B1648A" w:rsidP="00B1648A">
            <w:pPr>
              <w:jc w:val="center"/>
            </w:pPr>
            <w:r>
              <w:t>Three Largest Error</w:t>
            </w:r>
          </w:p>
        </w:tc>
      </w:tr>
      <w:tr w:rsidR="00B1648A" w14:paraId="46EF569C" w14:textId="77777777" w:rsidTr="00B1648A">
        <w:tc>
          <w:tcPr>
            <w:tcW w:w="3256" w:type="dxa"/>
          </w:tcPr>
          <w:p w14:paraId="2080DC1D" w14:textId="77777777" w:rsidR="00B1648A" w:rsidRPr="00190BF8" w:rsidRDefault="00B1648A" w:rsidP="00B1648A">
            <w:pPr>
              <w:spacing w:line="360" w:lineRule="auto"/>
            </w:pPr>
            <w:r w:rsidRPr="00321A4A">
              <w:t xml:space="preserve">(4, </w:t>
            </w:r>
            <w:r>
              <w:t>‘</w:t>
            </w:r>
            <w:proofErr w:type="spellStart"/>
            <w:r w:rsidRPr="00321A4A">
              <w:t>nndsvda</w:t>
            </w:r>
            <w:proofErr w:type="spellEnd"/>
            <w:r>
              <w:t>’</w:t>
            </w:r>
            <w:r w:rsidRPr="00321A4A">
              <w:t>, 2, 1, 1, 0)</w:t>
            </w:r>
          </w:p>
        </w:tc>
        <w:tc>
          <w:tcPr>
            <w:tcW w:w="2409" w:type="dxa"/>
          </w:tcPr>
          <w:p w14:paraId="0A890E1E" w14:textId="77777777" w:rsidR="00B1648A" w:rsidRPr="00190BF8" w:rsidRDefault="00B1648A" w:rsidP="00B1648A">
            <w:pPr>
              <w:spacing w:line="360" w:lineRule="auto"/>
            </w:pPr>
            <w:r w:rsidRPr="00321A4A">
              <w:t>61975.362915</w:t>
            </w:r>
          </w:p>
        </w:tc>
      </w:tr>
      <w:tr w:rsidR="00B1648A" w14:paraId="43282C00" w14:textId="77777777" w:rsidTr="00B1648A">
        <w:tc>
          <w:tcPr>
            <w:tcW w:w="3256" w:type="dxa"/>
          </w:tcPr>
          <w:p w14:paraId="66DA83F9" w14:textId="77777777" w:rsidR="00B1648A" w:rsidRDefault="00B1648A" w:rsidP="00B1648A">
            <w:pPr>
              <w:spacing w:line="360" w:lineRule="auto"/>
            </w:pPr>
            <w:r w:rsidRPr="00190BF8">
              <w:t xml:space="preserve">(4, </w:t>
            </w:r>
            <w:r>
              <w:t>‘</w:t>
            </w:r>
            <w:proofErr w:type="spellStart"/>
            <w:r w:rsidRPr="00190BF8">
              <w:t>nndsvda</w:t>
            </w:r>
            <w:proofErr w:type="spellEnd"/>
            <w:r>
              <w:t>’</w:t>
            </w:r>
            <w:r w:rsidRPr="00190BF8">
              <w:t xml:space="preserve">, 2, 0, 1, 0.25) </w:t>
            </w:r>
          </w:p>
        </w:tc>
        <w:tc>
          <w:tcPr>
            <w:tcW w:w="2409" w:type="dxa"/>
          </w:tcPr>
          <w:p w14:paraId="6805D779" w14:textId="77777777" w:rsidR="00B1648A" w:rsidRDefault="00B1648A" w:rsidP="00B1648A">
            <w:pPr>
              <w:spacing w:line="360" w:lineRule="auto"/>
            </w:pPr>
            <w:r w:rsidRPr="00190BF8">
              <w:t>61967.598853</w:t>
            </w:r>
          </w:p>
        </w:tc>
      </w:tr>
      <w:tr w:rsidR="00B1648A" w14:paraId="7745B6F7" w14:textId="77777777" w:rsidTr="00B1648A">
        <w:tc>
          <w:tcPr>
            <w:tcW w:w="3256" w:type="dxa"/>
          </w:tcPr>
          <w:p w14:paraId="772CDD2E" w14:textId="77777777" w:rsidR="00B1648A" w:rsidRDefault="00B1648A" w:rsidP="00B1648A">
            <w:pPr>
              <w:spacing w:line="360" w:lineRule="auto"/>
            </w:pPr>
            <w:r w:rsidRPr="00190BF8">
              <w:t xml:space="preserve">(2, </w:t>
            </w:r>
            <w:r>
              <w:t>‘</w:t>
            </w:r>
            <w:proofErr w:type="spellStart"/>
            <w:r w:rsidRPr="00190BF8">
              <w:t>nndsvda</w:t>
            </w:r>
            <w:proofErr w:type="spellEnd"/>
            <w:r>
              <w:t>’</w:t>
            </w:r>
            <w:r w:rsidRPr="00190BF8">
              <w:t>, 2, 1, 1, 0)</w:t>
            </w:r>
            <w:r w:rsidRPr="00124FD8">
              <w:tab/>
            </w:r>
          </w:p>
        </w:tc>
        <w:tc>
          <w:tcPr>
            <w:tcW w:w="2409" w:type="dxa"/>
          </w:tcPr>
          <w:p w14:paraId="0F2E1E1B" w14:textId="77777777" w:rsidR="00B1648A" w:rsidRDefault="00B1648A" w:rsidP="00B1648A">
            <w:pPr>
              <w:spacing w:line="360" w:lineRule="auto"/>
            </w:pPr>
            <w:r w:rsidRPr="00190BF8">
              <w:t>61965.296342</w:t>
            </w:r>
          </w:p>
        </w:tc>
      </w:tr>
    </w:tbl>
    <w:p w14:paraId="6F703D20" w14:textId="77777777" w:rsidR="006927BA" w:rsidRPr="009438D3" w:rsidRDefault="006927BA"/>
    <w:p w14:paraId="5177EB20" w14:textId="7A045E14" w:rsidR="00321A4A" w:rsidRPr="009438D3" w:rsidRDefault="00321A4A"/>
    <w:p w14:paraId="77675733" w14:textId="5AA87818" w:rsidR="00FE3E4C" w:rsidRPr="009438D3" w:rsidRDefault="00FE3E4C"/>
    <w:p w14:paraId="771F5216" w14:textId="0087E88C" w:rsidR="00FE3E4C" w:rsidRPr="009438D3" w:rsidRDefault="00FE3E4C"/>
    <w:p w14:paraId="78F0FC54" w14:textId="77777777" w:rsidR="00124FD8" w:rsidRPr="009438D3" w:rsidRDefault="00124FD8"/>
    <w:p w14:paraId="2FCEC3EC" w14:textId="2A3F0895" w:rsidR="00100E0E" w:rsidRPr="009438D3" w:rsidRDefault="00100E0E"/>
    <w:p w14:paraId="4F38F96B" w14:textId="5AAB8548" w:rsidR="00100E0E" w:rsidRPr="009438D3" w:rsidRDefault="00100E0E"/>
    <w:p w14:paraId="5E76B269" w14:textId="2EF58044" w:rsidR="0070792E" w:rsidRPr="009438D3" w:rsidRDefault="0070792E"/>
    <w:p w14:paraId="508A52F9" w14:textId="74F7BBE9" w:rsidR="0070792E" w:rsidRPr="009438D3" w:rsidRDefault="0070792E"/>
    <w:p w14:paraId="75FE73F3" w14:textId="6E6E099D" w:rsidR="007E5A63" w:rsidRPr="009438D3" w:rsidRDefault="007E5A63"/>
    <w:p w14:paraId="1BE32B70" w14:textId="6829EAF1" w:rsidR="007E5A63" w:rsidRPr="009438D3" w:rsidRDefault="007E5A63"/>
    <w:p w14:paraId="11E8645D" w14:textId="319FBF63" w:rsidR="0070792E" w:rsidRPr="009438D3" w:rsidRDefault="0070792E" w:rsidP="00FD2A8F">
      <w:pPr>
        <w:tabs>
          <w:tab w:val="left" w:pos="5290"/>
        </w:tabs>
      </w:pPr>
      <w:r w:rsidRPr="009438D3">
        <w:br/>
      </w:r>
      <w:r w:rsidRPr="009438D3">
        <w:br/>
      </w:r>
      <w:r w:rsidRPr="009438D3">
        <w:br/>
      </w:r>
    </w:p>
    <w:bookmarkEnd w:id="10"/>
    <w:p w14:paraId="4878425A" w14:textId="438D76F1" w:rsidR="00063E8C" w:rsidRPr="009438D3" w:rsidRDefault="00063E8C"/>
    <w:p w14:paraId="48911578" w14:textId="7FA01C37" w:rsidR="00063E8C" w:rsidRPr="009438D3" w:rsidRDefault="00063E8C"/>
    <w:p w14:paraId="4A39B36B" w14:textId="11549832" w:rsidR="00063E8C" w:rsidRPr="009438D3" w:rsidRDefault="009438D3">
      <w:bookmarkStart w:id="11" w:name="_Hlk533098384"/>
      <w:r w:rsidRPr="009438D3">
        <w:t>Prior searching for the optimal parameters for the model, it was explicit that most of the variance can be explained using 10 components. As a result, the maximum number of components used for tuning the model was 10. Furthermore, when tuning the model, it clearly shows that the higher the component the lower the reconstruction error of the model will be</w:t>
      </w:r>
      <w:r>
        <w:t xml:space="preserve"> (Figure )</w:t>
      </w:r>
      <w:r w:rsidRPr="009438D3">
        <w:t>.</w:t>
      </w:r>
    </w:p>
    <w:bookmarkEnd w:id="11"/>
    <w:p w14:paraId="0D0D40C0" w14:textId="28CFFF7F" w:rsidR="0096024C" w:rsidRPr="009438D3" w:rsidRDefault="0096024C"/>
    <w:p w14:paraId="6B8C97AB" w14:textId="27545CBE" w:rsidR="0096024C" w:rsidRDefault="0096024C">
      <w:pPr>
        <w:rPr>
          <w:b/>
        </w:rPr>
      </w:pPr>
    </w:p>
    <w:p w14:paraId="65A999A2" w14:textId="3214F026" w:rsidR="0096024C" w:rsidRDefault="0096024C">
      <w:pPr>
        <w:rPr>
          <w:b/>
        </w:rPr>
      </w:pPr>
    </w:p>
    <w:p w14:paraId="1CA228F8" w14:textId="5F9ABF2F" w:rsidR="0096024C" w:rsidRPr="00002B7D" w:rsidRDefault="00B412B2">
      <w:r>
        <w:rPr>
          <w:noProof/>
        </w:rPr>
        <w:lastRenderedPageBreak/>
        <w:drawing>
          <wp:anchor distT="0" distB="0" distL="114300" distR="114300" simplePos="0" relativeHeight="251665408" behindDoc="1" locked="0" layoutInCell="1" allowOverlap="1" wp14:anchorId="155242F8" wp14:editId="2C16F4D7">
            <wp:simplePos x="0" y="0"/>
            <wp:positionH relativeFrom="column">
              <wp:posOffset>273050</wp:posOffset>
            </wp:positionH>
            <wp:positionV relativeFrom="paragraph">
              <wp:posOffset>0</wp:posOffset>
            </wp:positionV>
            <wp:extent cx="3657600" cy="2435225"/>
            <wp:effectExtent l="0" t="0" r="0" b="3175"/>
            <wp:wrapTight wrapText="bothSides">
              <wp:wrapPolygon edited="0">
                <wp:start x="0" y="0"/>
                <wp:lineTo x="0" y="21459"/>
                <wp:lineTo x="21488" y="21459"/>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64229D64" wp14:editId="1F021701">
                <wp:simplePos x="0" y="0"/>
                <wp:positionH relativeFrom="column">
                  <wp:posOffset>273050</wp:posOffset>
                </wp:positionH>
                <wp:positionV relativeFrom="paragraph">
                  <wp:posOffset>2781300</wp:posOffset>
                </wp:positionV>
                <wp:extent cx="409067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wps:spPr>
                      <wps:txbx>
                        <w:txbxContent>
                          <w:p w14:paraId="712814C4" w14:textId="40C709EF" w:rsidR="00B412B2" w:rsidRPr="00B412B2" w:rsidRDefault="00B412B2" w:rsidP="00B412B2">
                            <w:pPr>
                              <w:spacing w:before="120"/>
                              <w:rPr>
                                <w:sz w:val="20"/>
                              </w:rPr>
                            </w:pPr>
                            <w:r w:rsidRPr="00B412B2">
                              <w:rPr>
                                <w:sz w:val="20"/>
                              </w:rPr>
                              <w:t xml:space="preserve">Figure </w:t>
                            </w:r>
                            <w:r w:rsidRPr="00B412B2">
                              <w:rPr>
                                <w:sz w:val="20"/>
                              </w:rPr>
                              <w:fldChar w:fldCharType="begin"/>
                            </w:r>
                            <w:r w:rsidRPr="00B412B2">
                              <w:rPr>
                                <w:sz w:val="20"/>
                              </w:rPr>
                              <w:instrText xml:space="preserve"> SEQ Figure \* ARABIC </w:instrText>
                            </w:r>
                            <w:r w:rsidRPr="00B412B2">
                              <w:rPr>
                                <w:sz w:val="20"/>
                              </w:rPr>
                              <w:fldChar w:fldCharType="separate"/>
                            </w:r>
                            <w:r w:rsidR="001960CB">
                              <w:rPr>
                                <w:noProof/>
                                <w:sz w:val="20"/>
                              </w:rPr>
                              <w:t>2</w:t>
                            </w:r>
                            <w:r w:rsidRPr="00B412B2">
                              <w:rPr>
                                <w:sz w:val="20"/>
                              </w:rPr>
                              <w:fldChar w:fldCharType="end"/>
                            </w:r>
                            <w:r w:rsidRPr="00B412B2">
                              <w:rPr>
                                <w:sz w:val="20"/>
                              </w:rPr>
                              <w:t>, the number of components against the reconstruction error</w:t>
                            </w:r>
                            <w:r>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29D64" id="Text Box 3" o:spid="_x0000_s1028" type="#_x0000_t202" style="position:absolute;margin-left:21.5pt;margin-top:219pt;width:322.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" stroked="f">
                <v:textbox style="mso-fit-shape-to-text:t" inset="0,0,0,0">
                  <w:txbxContent>
                    <w:p w14:paraId="712814C4" w14:textId="40C709EF" w:rsidR="00B412B2" w:rsidRPr="00B412B2" w:rsidRDefault="00B412B2" w:rsidP="00B412B2">
                      <w:pPr>
                        <w:spacing w:before="120"/>
                        <w:rPr>
                          <w:sz w:val="20"/>
                        </w:rPr>
                      </w:pPr>
                      <w:r w:rsidRPr="00B412B2">
                        <w:rPr>
                          <w:sz w:val="20"/>
                        </w:rPr>
                        <w:t xml:space="preserve">Figure </w:t>
                      </w:r>
                      <w:r w:rsidRPr="00B412B2">
                        <w:rPr>
                          <w:sz w:val="20"/>
                        </w:rPr>
                        <w:fldChar w:fldCharType="begin"/>
                      </w:r>
                      <w:r w:rsidRPr="00B412B2">
                        <w:rPr>
                          <w:sz w:val="20"/>
                        </w:rPr>
                        <w:instrText xml:space="preserve"> SEQ Figure \* ARABIC </w:instrText>
                      </w:r>
                      <w:r w:rsidRPr="00B412B2">
                        <w:rPr>
                          <w:sz w:val="20"/>
                        </w:rPr>
                        <w:fldChar w:fldCharType="separate"/>
                      </w:r>
                      <w:r w:rsidR="001960CB">
                        <w:rPr>
                          <w:noProof/>
                          <w:sz w:val="20"/>
                        </w:rPr>
                        <w:t>2</w:t>
                      </w:r>
                      <w:r w:rsidRPr="00B412B2">
                        <w:rPr>
                          <w:sz w:val="20"/>
                        </w:rPr>
                        <w:fldChar w:fldCharType="end"/>
                      </w:r>
                      <w:r w:rsidRPr="00B412B2">
                        <w:rPr>
                          <w:sz w:val="20"/>
                        </w:rPr>
                        <w:t>, the number of components against the reconstruction error</w:t>
                      </w:r>
                      <w:r>
                        <w:rPr>
                          <w:sz w:val="20"/>
                        </w:rPr>
                        <w:t>.</w:t>
                      </w:r>
                    </w:p>
                  </w:txbxContent>
                </v:textbox>
                <w10:wrap type="tight"/>
              </v:shape>
            </w:pict>
          </mc:Fallback>
        </mc:AlternateContent>
      </w:r>
    </w:p>
    <w:p w14:paraId="72AFEC9E" w14:textId="62154BED" w:rsidR="0096024C" w:rsidRPr="00002B7D" w:rsidRDefault="0096024C"/>
    <w:p w14:paraId="660EBDE7" w14:textId="5E983BF4" w:rsidR="0096024C" w:rsidRPr="00002B7D" w:rsidRDefault="0096024C"/>
    <w:p w14:paraId="1140F535" w14:textId="441F9660" w:rsidR="0096024C" w:rsidRPr="00002B7D" w:rsidRDefault="0096024C"/>
    <w:p w14:paraId="0AD8C85B" w14:textId="398AF89E" w:rsidR="0096024C" w:rsidRPr="00002B7D" w:rsidRDefault="0096024C"/>
    <w:p w14:paraId="237089A9" w14:textId="2F5DDE14" w:rsidR="0096024C" w:rsidRPr="00002B7D" w:rsidRDefault="0096024C"/>
    <w:p w14:paraId="3F1D7C42" w14:textId="6934C565" w:rsidR="0096024C" w:rsidRPr="00002B7D" w:rsidRDefault="0096024C"/>
    <w:p w14:paraId="2885903B" w14:textId="26FAE76D" w:rsidR="0096024C" w:rsidRPr="00002B7D" w:rsidRDefault="0096024C"/>
    <w:p w14:paraId="028CF8B9" w14:textId="752E868E" w:rsidR="0096024C" w:rsidRPr="00002B7D" w:rsidRDefault="0096024C"/>
    <w:p w14:paraId="14ECDC05" w14:textId="5DC15B8B" w:rsidR="0096024C" w:rsidRPr="00002B7D" w:rsidRDefault="0096024C"/>
    <w:p w14:paraId="5DE1D862" w14:textId="3C370F3A" w:rsidR="0096024C" w:rsidRPr="00002B7D" w:rsidRDefault="0096024C"/>
    <w:p w14:paraId="275005EE" w14:textId="4400377B" w:rsidR="0096024C" w:rsidRPr="00002B7D" w:rsidRDefault="0096024C"/>
    <w:p w14:paraId="575D301D" w14:textId="2D0BBED9" w:rsidR="0096024C" w:rsidRPr="00002B7D" w:rsidRDefault="0096024C"/>
    <w:p w14:paraId="36A55D67" w14:textId="45378DFE" w:rsidR="0096024C" w:rsidRPr="00002B7D" w:rsidRDefault="0096024C"/>
    <w:p w14:paraId="7F4F33AB" w14:textId="4BF2AFD9" w:rsidR="00B412B2" w:rsidRPr="00002B7D" w:rsidRDefault="00B412B2"/>
    <w:p w14:paraId="3850FAD0" w14:textId="15B2D562" w:rsidR="00B412B2" w:rsidRPr="00002B7D" w:rsidRDefault="00B412B2"/>
    <w:p w14:paraId="08B0BF96" w14:textId="7FB28CB2" w:rsidR="00B412B2" w:rsidRPr="00002B7D" w:rsidRDefault="00B412B2"/>
    <w:p w14:paraId="7FCC7322" w14:textId="2B94E974" w:rsidR="00B412B2" w:rsidRDefault="00B412B2"/>
    <w:p w14:paraId="552652CD" w14:textId="77777777" w:rsidR="007026C8" w:rsidRPr="007026C8" w:rsidRDefault="003C32A7" w:rsidP="007026C8">
      <w:bookmarkStart w:id="12" w:name="_Hlk533098772"/>
      <w:r w:rsidRPr="003C32A7">
        <w:t xml:space="preserve">The NMF model was applied to the data matrix A utilising the optimal parameters identified during the analysis phase. The number of components was set to 10; </w:t>
      </w:r>
      <w:proofErr w:type="spellStart"/>
      <w:r w:rsidRPr="003C32A7">
        <w:t>init</w:t>
      </w:r>
      <w:proofErr w:type="spellEnd"/>
      <w:r w:rsidRPr="003C32A7">
        <w:t xml:space="preserve"> = ‘</w:t>
      </w:r>
      <w:proofErr w:type="spellStart"/>
      <w:r w:rsidRPr="003C32A7">
        <w:t>nndsvd</w:t>
      </w:r>
      <w:proofErr w:type="spellEnd"/>
      <w:r w:rsidRPr="003C32A7">
        <w:t xml:space="preserve">’, which means the initialization method utilised for the model is "Nonnegative Double Singular Value Decomposition"; </w:t>
      </w:r>
      <w:proofErr w:type="spellStart"/>
      <w:r w:rsidRPr="003C32A7">
        <w:t>max_iter</w:t>
      </w:r>
      <w:proofErr w:type="spellEnd"/>
      <w:r w:rsidRPr="003C32A7">
        <w:t xml:space="preserve"> = 50; </w:t>
      </w:r>
      <w:proofErr w:type="spellStart"/>
      <w:r w:rsidRPr="003C32A7">
        <w:t>random_state</w:t>
      </w:r>
      <w:proofErr w:type="spellEnd"/>
      <w:r w:rsidRPr="003C32A7">
        <w:t xml:space="preserve"> = 0; l1_ratio = 0, this means the L2 (</w:t>
      </w:r>
      <w:proofErr w:type="spellStart"/>
      <w:r w:rsidRPr="003C32A7">
        <w:t>Frobenius</w:t>
      </w:r>
      <w:proofErr w:type="spellEnd"/>
      <w:r w:rsidRPr="003C32A7">
        <w:t xml:space="preserve"> Norm) penalty for regularisation; alpha = 0. </w:t>
      </w:r>
      <w:r w:rsidR="007026C8" w:rsidRPr="007026C8">
        <w:t xml:space="preserve">After factorising the data </w:t>
      </w:r>
      <w:proofErr w:type="gramStart"/>
      <w:r w:rsidR="007026C8" w:rsidRPr="007026C8">
        <w:t>matrix</w:t>
      </w:r>
      <w:proofErr w:type="gramEnd"/>
      <w:r w:rsidR="007026C8" w:rsidRPr="007026C8">
        <w:t xml:space="preserve"> A with dimension 10 x 500 (m x n), the model produced </w:t>
      </w:r>
      <w:bookmarkStart w:id="13" w:name="_GoBack"/>
      <w:bookmarkEnd w:id="13"/>
      <w:r w:rsidR="007026C8" w:rsidRPr="007026C8">
        <w:t>approximation matrices WH, where W is the feature (topic) matrix with dimension 10 x 10 (m x k) and H the coefficient matrix with dimension 10 x 500 (k x n). For the feature matrix, the rows are the bands of the CCF and the columns are the number of components (topics) used for the model. While for the coefficient matrix, the rows are the number of components and columns are the tumour samples.</w:t>
      </w:r>
    </w:p>
    <w:p w14:paraId="45910F8B" w14:textId="4FE31195" w:rsidR="00BA2546" w:rsidRDefault="00BA2546" w:rsidP="003C32A7"/>
    <w:p w14:paraId="489021E6" w14:textId="5BD8968A" w:rsidR="000669A4" w:rsidRDefault="003C32A7" w:rsidP="003C32A7">
      <w:r w:rsidRPr="003C32A7">
        <w:t>the feature</w:t>
      </w:r>
      <w:r w:rsidR="00152146">
        <w:t xml:space="preserve"> </w:t>
      </w:r>
      <w:r w:rsidRPr="003C32A7">
        <w:t xml:space="preserve">matrix was further normalised using a library part of the </w:t>
      </w:r>
      <w:proofErr w:type="spellStart"/>
      <w:r w:rsidRPr="003C32A7">
        <w:t>Scikit</w:t>
      </w:r>
      <w:proofErr w:type="spellEnd"/>
      <w:r w:rsidRPr="003C32A7">
        <w:t xml:space="preserve">-learn </w:t>
      </w:r>
      <w:proofErr w:type="spellStart"/>
      <w:r w:rsidRPr="003C32A7">
        <w:t>preprocessing</w:t>
      </w:r>
      <w:proofErr w:type="spellEnd"/>
      <w:r w:rsidRPr="003C32A7">
        <w:t xml:space="preserve"> libraries to get a unit value. </w:t>
      </w:r>
    </w:p>
    <w:p w14:paraId="7F808564" w14:textId="77777777" w:rsidR="000669A4" w:rsidRDefault="000669A4" w:rsidP="003C32A7"/>
    <w:p w14:paraId="3ED9009B" w14:textId="2A56678A" w:rsidR="003C32A7" w:rsidRPr="003C32A7" w:rsidRDefault="003C32A7" w:rsidP="003C32A7">
      <w:r w:rsidRPr="003C32A7">
        <w:t>Figure 3-4 are plots of the feature</w:t>
      </w:r>
      <w:r w:rsidR="00152146">
        <w:t xml:space="preserve"> </w:t>
      </w:r>
      <w:r w:rsidR="000669A4">
        <w:t xml:space="preserve">matrix for five </w:t>
      </w:r>
      <w:r w:rsidR="00F635BE">
        <w:t>documents</w:t>
      </w:r>
      <w:r w:rsidR="000669A4">
        <w:t xml:space="preserve"> </w:t>
      </w:r>
      <w:r w:rsidRPr="003C32A7">
        <w:t>and coefficient</w:t>
      </w:r>
      <w:r w:rsidR="00152146">
        <w:t xml:space="preserve"> </w:t>
      </w:r>
      <w:r w:rsidR="000669A4">
        <w:t xml:space="preserve">matrix </w:t>
      </w:r>
      <w:r w:rsidRPr="003C32A7">
        <w:t xml:space="preserve">respectively. </w:t>
      </w:r>
    </w:p>
    <w:bookmarkEnd w:id="12"/>
    <w:p w14:paraId="2110E8C6" w14:textId="20BEC621" w:rsidR="00002B7D" w:rsidRDefault="00002B7D"/>
    <w:p w14:paraId="51C39D6E" w14:textId="587B5CB3" w:rsidR="00002B7D" w:rsidRDefault="00002B7D"/>
    <w:p w14:paraId="0FA033C5" w14:textId="0FEEBFE5" w:rsidR="00002B7D" w:rsidRDefault="00002B7D">
      <w:bookmarkStart w:id="14" w:name="_Hlk533099048"/>
    </w:p>
    <w:p w14:paraId="654DEDF5" w14:textId="77777777" w:rsidR="001960CB" w:rsidRDefault="00002B7D" w:rsidP="001960CB">
      <w:pPr>
        <w:keepNext/>
      </w:pPr>
      <w:r>
        <w:rPr>
          <w:noProof/>
        </w:rPr>
        <w:lastRenderedPageBreak/>
        <w:drawing>
          <wp:inline distT="0" distB="0" distL="0" distR="0" wp14:anchorId="60225A3F" wp14:editId="57CCA45F">
            <wp:extent cx="5168900" cy="2970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069" cy="2974075"/>
                    </a:xfrm>
                    <a:prstGeom prst="rect">
                      <a:avLst/>
                    </a:prstGeom>
                    <a:noFill/>
                    <a:ln>
                      <a:noFill/>
                    </a:ln>
                  </pic:spPr>
                </pic:pic>
              </a:graphicData>
            </a:graphic>
          </wp:inline>
        </w:drawing>
      </w:r>
    </w:p>
    <w:p w14:paraId="554477ED" w14:textId="0D9ED164" w:rsidR="00002B7D" w:rsidRPr="001960CB" w:rsidRDefault="001960CB" w:rsidP="001960CB">
      <w:pPr>
        <w:pStyle w:val="Caption"/>
        <w:jc w:val="center"/>
        <w:rPr>
          <w:i w:val="0"/>
          <w:iCs w:val="0"/>
          <w:color w:val="auto"/>
          <w:sz w:val="20"/>
          <w:szCs w:val="22"/>
        </w:rPr>
      </w:pPr>
      <w:r w:rsidRPr="001960CB">
        <w:rPr>
          <w:i w:val="0"/>
          <w:iCs w:val="0"/>
          <w:color w:val="auto"/>
          <w:sz w:val="20"/>
          <w:szCs w:val="22"/>
        </w:rPr>
        <w:t xml:space="preserve">Figure </w:t>
      </w:r>
      <w:r w:rsidRPr="001960CB">
        <w:rPr>
          <w:i w:val="0"/>
          <w:iCs w:val="0"/>
          <w:color w:val="auto"/>
          <w:sz w:val="20"/>
          <w:szCs w:val="22"/>
        </w:rPr>
        <w:fldChar w:fldCharType="begin"/>
      </w:r>
      <w:r w:rsidRPr="001960CB">
        <w:rPr>
          <w:i w:val="0"/>
          <w:iCs w:val="0"/>
          <w:color w:val="auto"/>
          <w:sz w:val="20"/>
          <w:szCs w:val="22"/>
        </w:rPr>
        <w:instrText xml:space="preserve"> SEQ Figure \* ARABIC </w:instrText>
      </w:r>
      <w:r w:rsidRPr="001960CB">
        <w:rPr>
          <w:i w:val="0"/>
          <w:iCs w:val="0"/>
          <w:color w:val="auto"/>
          <w:sz w:val="20"/>
          <w:szCs w:val="22"/>
        </w:rPr>
        <w:fldChar w:fldCharType="separate"/>
      </w:r>
      <w:r>
        <w:rPr>
          <w:i w:val="0"/>
          <w:iCs w:val="0"/>
          <w:noProof/>
          <w:color w:val="auto"/>
          <w:sz w:val="20"/>
          <w:szCs w:val="22"/>
        </w:rPr>
        <w:t>3</w:t>
      </w:r>
      <w:r w:rsidRPr="001960CB">
        <w:rPr>
          <w:i w:val="0"/>
          <w:iCs w:val="0"/>
          <w:color w:val="auto"/>
          <w:sz w:val="20"/>
          <w:szCs w:val="22"/>
        </w:rPr>
        <w:fldChar w:fldCharType="end"/>
      </w:r>
      <w:r w:rsidRPr="001960CB">
        <w:rPr>
          <w:i w:val="0"/>
          <w:iCs w:val="0"/>
          <w:color w:val="auto"/>
          <w:sz w:val="20"/>
          <w:szCs w:val="22"/>
        </w:rPr>
        <w:t>, five CCF (Cancer Cell Fraction) bands for the feature (Topic) matrix</w:t>
      </w:r>
    </w:p>
    <w:p w14:paraId="26A91381" w14:textId="77777777" w:rsidR="001960CB" w:rsidRDefault="00002B7D" w:rsidP="001960CB">
      <w:pPr>
        <w:keepNext/>
      </w:pPr>
      <w:r>
        <w:rPr>
          <w:noProof/>
        </w:rPr>
        <w:drawing>
          <wp:inline distT="0" distB="0" distL="0" distR="0" wp14:anchorId="0F5667B5" wp14:editId="1B7E84E2">
            <wp:extent cx="572770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43350"/>
                    </a:xfrm>
                    <a:prstGeom prst="rect">
                      <a:avLst/>
                    </a:prstGeom>
                    <a:noFill/>
                    <a:ln>
                      <a:noFill/>
                    </a:ln>
                  </pic:spPr>
                </pic:pic>
              </a:graphicData>
            </a:graphic>
          </wp:inline>
        </w:drawing>
      </w:r>
    </w:p>
    <w:p w14:paraId="0ACCDDE9" w14:textId="7E5DD9CB" w:rsidR="00002B7D" w:rsidRPr="001960CB" w:rsidRDefault="001960CB" w:rsidP="001960CB">
      <w:pPr>
        <w:pStyle w:val="Caption"/>
        <w:jc w:val="center"/>
        <w:rPr>
          <w:i w:val="0"/>
          <w:iCs w:val="0"/>
          <w:color w:val="auto"/>
          <w:sz w:val="20"/>
          <w:szCs w:val="22"/>
        </w:rPr>
      </w:pPr>
      <w:r w:rsidRPr="001960CB">
        <w:rPr>
          <w:i w:val="0"/>
          <w:iCs w:val="0"/>
          <w:color w:val="auto"/>
          <w:sz w:val="20"/>
          <w:szCs w:val="22"/>
        </w:rPr>
        <w:t xml:space="preserve">Figure </w:t>
      </w:r>
      <w:r w:rsidRPr="001960CB">
        <w:rPr>
          <w:i w:val="0"/>
          <w:iCs w:val="0"/>
          <w:color w:val="auto"/>
          <w:sz w:val="20"/>
          <w:szCs w:val="22"/>
        </w:rPr>
        <w:fldChar w:fldCharType="begin"/>
      </w:r>
      <w:r w:rsidRPr="001960CB">
        <w:rPr>
          <w:i w:val="0"/>
          <w:iCs w:val="0"/>
          <w:color w:val="auto"/>
          <w:sz w:val="20"/>
          <w:szCs w:val="22"/>
        </w:rPr>
        <w:instrText xml:space="preserve"> SEQ Figure \* ARABIC </w:instrText>
      </w:r>
      <w:r w:rsidRPr="001960CB">
        <w:rPr>
          <w:i w:val="0"/>
          <w:iCs w:val="0"/>
          <w:color w:val="auto"/>
          <w:sz w:val="20"/>
          <w:szCs w:val="22"/>
        </w:rPr>
        <w:fldChar w:fldCharType="separate"/>
      </w:r>
      <w:r w:rsidRPr="001960CB">
        <w:rPr>
          <w:i w:val="0"/>
          <w:iCs w:val="0"/>
          <w:color w:val="auto"/>
          <w:sz w:val="20"/>
          <w:szCs w:val="22"/>
        </w:rPr>
        <w:t>4</w:t>
      </w:r>
      <w:r w:rsidRPr="001960CB">
        <w:rPr>
          <w:i w:val="0"/>
          <w:iCs w:val="0"/>
          <w:color w:val="auto"/>
          <w:sz w:val="20"/>
          <w:szCs w:val="22"/>
        </w:rPr>
        <w:fldChar w:fldCharType="end"/>
      </w:r>
      <w:r w:rsidRPr="001960CB">
        <w:rPr>
          <w:i w:val="0"/>
          <w:iCs w:val="0"/>
          <w:color w:val="auto"/>
          <w:sz w:val="20"/>
          <w:szCs w:val="22"/>
        </w:rPr>
        <w:t xml:space="preserve">, plot  for the </w:t>
      </w:r>
      <w:r>
        <w:rPr>
          <w:i w:val="0"/>
          <w:iCs w:val="0"/>
          <w:color w:val="auto"/>
          <w:sz w:val="20"/>
          <w:szCs w:val="22"/>
        </w:rPr>
        <w:t xml:space="preserve">coefficient </w:t>
      </w:r>
      <w:r w:rsidRPr="001960CB">
        <w:rPr>
          <w:i w:val="0"/>
          <w:iCs w:val="0"/>
          <w:color w:val="auto"/>
          <w:sz w:val="20"/>
          <w:szCs w:val="22"/>
        </w:rPr>
        <w:t>matrix</w:t>
      </w:r>
    </w:p>
    <w:bookmarkEnd w:id="14"/>
    <w:p w14:paraId="3ED279BC" w14:textId="77777777" w:rsidR="00002B7D" w:rsidRPr="00002B7D" w:rsidRDefault="00002B7D"/>
    <w:p w14:paraId="3658D4D5" w14:textId="11380193" w:rsidR="00B412B2" w:rsidRPr="00002B7D" w:rsidRDefault="00B412B2"/>
    <w:p w14:paraId="0B801F07" w14:textId="4D330F3B" w:rsidR="00B412B2" w:rsidRPr="00002B7D" w:rsidRDefault="00B412B2"/>
    <w:p w14:paraId="3ADC3369" w14:textId="2CAD08FB" w:rsidR="00B412B2" w:rsidRPr="00002B7D" w:rsidRDefault="00B412B2"/>
    <w:p w14:paraId="053E43C1" w14:textId="40B9E9ED" w:rsidR="00B412B2" w:rsidRPr="00002B7D" w:rsidRDefault="00B412B2"/>
    <w:p w14:paraId="37500662" w14:textId="1411BCEA" w:rsidR="00B412B2" w:rsidRPr="00002B7D" w:rsidRDefault="00B412B2"/>
    <w:p w14:paraId="07891249" w14:textId="308F339E" w:rsidR="00B412B2" w:rsidRPr="00002B7D" w:rsidRDefault="00B412B2"/>
    <w:p w14:paraId="00BBF79D" w14:textId="4616F2E3" w:rsidR="00B412B2" w:rsidRPr="00002B7D" w:rsidRDefault="00B412B2"/>
    <w:p w14:paraId="7970D8C9" w14:textId="79399904" w:rsidR="00B412B2" w:rsidRPr="00002B7D" w:rsidRDefault="00B412B2"/>
    <w:p w14:paraId="31B0345A" w14:textId="4FD52AF3" w:rsidR="00B412B2" w:rsidRPr="00002B7D" w:rsidRDefault="00B412B2"/>
    <w:p w14:paraId="3FDD8657" w14:textId="30779E2F" w:rsidR="00B412B2" w:rsidRPr="00002B7D" w:rsidRDefault="00B412B2"/>
    <w:p w14:paraId="77FC3E19" w14:textId="22E73ACC" w:rsidR="00B412B2" w:rsidRPr="00002B7D" w:rsidRDefault="00B412B2"/>
    <w:p w14:paraId="1BC76560" w14:textId="4B88CF5E" w:rsidR="00B412B2" w:rsidRPr="00002B7D" w:rsidRDefault="00B412B2"/>
    <w:p w14:paraId="5A882B87" w14:textId="34FAC6D7" w:rsidR="00B412B2" w:rsidRPr="00002B7D" w:rsidRDefault="00B412B2"/>
    <w:p w14:paraId="13AAF60F" w14:textId="20AE49A9" w:rsidR="00B412B2" w:rsidRPr="00002B7D" w:rsidRDefault="00B412B2"/>
    <w:p w14:paraId="594C9250" w14:textId="6995F08F" w:rsidR="00B412B2" w:rsidRPr="00002B7D" w:rsidRDefault="00B412B2"/>
    <w:p w14:paraId="383A9490" w14:textId="3A622065" w:rsidR="00B412B2" w:rsidRPr="00002B7D" w:rsidRDefault="00B412B2"/>
    <w:p w14:paraId="6181927D" w14:textId="77777777" w:rsidR="00B412B2" w:rsidRPr="00002B7D" w:rsidRDefault="00B412B2"/>
    <w:p w14:paraId="576554F1" w14:textId="040BA582" w:rsidR="0096024C" w:rsidRDefault="0070792E">
      <w:pPr>
        <w:rPr>
          <w:b/>
        </w:rPr>
      </w:pPr>
      <w:r>
        <w:rPr>
          <w:b/>
        </w:rPr>
        <w:br w:type="page"/>
      </w:r>
    </w:p>
    <w:p w14:paraId="3C5CAD97" w14:textId="1B5EF7A3" w:rsidR="00042892" w:rsidRPr="00285FF8" w:rsidRDefault="00042892" w:rsidP="00FD2A8F">
      <w:pPr>
        <w:tabs>
          <w:tab w:val="left" w:pos="5290"/>
        </w:tabs>
        <w:rPr>
          <w:b/>
        </w:rPr>
      </w:pPr>
      <w:r w:rsidRPr="00285FF8">
        <w:rPr>
          <w:b/>
        </w:rPr>
        <w:lastRenderedPageBreak/>
        <w:t xml:space="preserve">Reference </w:t>
      </w:r>
      <w:r w:rsidR="00FD2A8F">
        <w:rPr>
          <w:b/>
        </w:rPr>
        <w:tab/>
      </w:r>
    </w:p>
    <w:p w14:paraId="35A32AF9" w14:textId="4FB46FE4" w:rsidR="00042892" w:rsidRDefault="00042892"/>
    <w:p w14:paraId="5D7781FF" w14:textId="2E370048" w:rsidR="007C5A1C" w:rsidRDefault="00490A23" w:rsidP="00490A23">
      <w:r>
        <w:t>1.</w:t>
      </w:r>
      <w:r w:rsidR="007C5A1C">
        <w:t xml:space="preserve"> </w:t>
      </w:r>
      <w:bookmarkStart w:id="15" w:name="_Hlk533094582"/>
      <w:r w:rsidR="007C5A1C" w:rsidRPr="007C5A1C">
        <w:t>Lee D, Seung H. Learning the parts of objects by non-negative matrix factorization. Nature. 1999;401(6755):788-791.</w:t>
      </w:r>
    </w:p>
    <w:bookmarkEnd w:id="15"/>
    <w:p w14:paraId="5054D234" w14:textId="77777777" w:rsidR="00490A23" w:rsidRDefault="00490A23" w:rsidP="00490A23"/>
    <w:p w14:paraId="3EE07316" w14:textId="1AE86B16" w:rsidR="007C5A1C" w:rsidRDefault="00490A23">
      <w:r>
        <w:t xml:space="preserve">2. </w:t>
      </w:r>
      <w:bookmarkStart w:id="16" w:name="_Hlk533094603"/>
      <w:r w:rsidR="007C5A1C" w:rsidRPr="007C5A1C">
        <w:t>Lee D, Seung H. Algorithms for non-negative matrix factorization. In Advances in neural information processing systems. 2001;</w:t>
      </w:r>
      <w:r w:rsidR="007C5A1C">
        <w:t xml:space="preserve"> </w:t>
      </w:r>
      <w:r w:rsidR="007C5A1C" w:rsidRPr="007C5A1C">
        <w:t>556-562.</w:t>
      </w:r>
    </w:p>
    <w:bookmarkEnd w:id="16"/>
    <w:p w14:paraId="5FC34334" w14:textId="60F5F8F5" w:rsidR="00490A23" w:rsidRDefault="00490A23"/>
    <w:p w14:paraId="5D1829B2" w14:textId="52DDEDD0" w:rsidR="007C5A1C" w:rsidRDefault="007C5A1C">
      <w:r w:rsidRPr="007C5A1C">
        <w:t xml:space="preserve">3. </w:t>
      </w:r>
      <w:bookmarkStart w:id="17" w:name="_Hlk533094630"/>
      <w:r w:rsidRPr="007C5A1C">
        <w:t>Müller A, Guido S. Introduction to Machine Learning with Python. 1st ed. Sebastopol: O’Reilly Media, Inc.; 2016.</w:t>
      </w:r>
    </w:p>
    <w:bookmarkEnd w:id="17"/>
    <w:p w14:paraId="0D3DDFE8" w14:textId="19C384CD" w:rsidR="0005316B" w:rsidRDefault="0005316B"/>
    <w:p w14:paraId="40ED261D" w14:textId="28D013AC" w:rsidR="007C5A1C" w:rsidRDefault="0005316B">
      <w:r>
        <w:t xml:space="preserve">4. </w:t>
      </w:r>
      <w:bookmarkStart w:id="18" w:name="_Hlk533094651"/>
      <w:r w:rsidR="007C5A1C" w:rsidRPr="007C5A1C">
        <w:t xml:space="preserve">Shahnaz F, Berry M, </w:t>
      </w:r>
      <w:proofErr w:type="spellStart"/>
      <w:r w:rsidR="007C5A1C" w:rsidRPr="007C5A1C">
        <w:t>Pauca</w:t>
      </w:r>
      <w:proofErr w:type="spellEnd"/>
      <w:r w:rsidR="007C5A1C" w:rsidRPr="007C5A1C">
        <w:t xml:space="preserve"> V, </w:t>
      </w:r>
      <w:proofErr w:type="spellStart"/>
      <w:r w:rsidR="007C5A1C" w:rsidRPr="007C5A1C">
        <w:t>Plemmons</w:t>
      </w:r>
      <w:proofErr w:type="spellEnd"/>
      <w:r w:rsidR="007C5A1C" w:rsidRPr="007C5A1C">
        <w:t xml:space="preserve"> R. Document clustering using nonnegative matrix factorization. Information Processing &amp; Management. 2006;42(2):373-386.</w:t>
      </w:r>
    </w:p>
    <w:bookmarkEnd w:id="18"/>
    <w:p w14:paraId="63D91792" w14:textId="1A6A331A" w:rsidR="0070792E" w:rsidRDefault="0070792E"/>
    <w:p w14:paraId="054B0640" w14:textId="34A8D4B5" w:rsidR="007C5A1C" w:rsidRDefault="0070792E">
      <w:r>
        <w:t>5.</w:t>
      </w:r>
      <w:r w:rsidR="007C5A1C" w:rsidRPr="007C5A1C">
        <w:t xml:space="preserve"> </w:t>
      </w:r>
      <w:bookmarkStart w:id="19" w:name="_Hlk533094725"/>
      <w:proofErr w:type="spellStart"/>
      <w:r w:rsidR="007C5A1C" w:rsidRPr="007C5A1C">
        <w:t>Tsuge</w:t>
      </w:r>
      <w:proofErr w:type="spellEnd"/>
      <w:r w:rsidR="007C5A1C" w:rsidRPr="007C5A1C">
        <w:t xml:space="preserve"> S, </w:t>
      </w:r>
      <w:proofErr w:type="spellStart"/>
      <w:r w:rsidR="007C5A1C" w:rsidRPr="007C5A1C">
        <w:t>Shishibori</w:t>
      </w:r>
      <w:proofErr w:type="spellEnd"/>
      <w:r w:rsidR="007C5A1C" w:rsidRPr="007C5A1C">
        <w:t xml:space="preserve"> M, </w:t>
      </w:r>
      <w:proofErr w:type="spellStart"/>
      <w:r w:rsidR="007C5A1C" w:rsidRPr="007C5A1C">
        <w:t>Kuroiwa</w:t>
      </w:r>
      <w:proofErr w:type="spellEnd"/>
      <w:r w:rsidR="007C5A1C" w:rsidRPr="007C5A1C">
        <w:t xml:space="preserve"> S, Kita K. Information Retrieval Using Non-</w:t>
      </w:r>
      <w:proofErr w:type="gramStart"/>
      <w:r w:rsidR="007C5A1C" w:rsidRPr="007C5A1C">
        <w:t>negative</w:t>
      </w:r>
      <w:proofErr w:type="gramEnd"/>
      <w:r w:rsidR="007C5A1C" w:rsidRPr="007C5A1C">
        <w:t xml:space="preserve"> Matrix Factorization. IEEJ Transactions on Electronics, Information and Systems. 2004;124(7):1500-1506.</w:t>
      </w:r>
    </w:p>
    <w:bookmarkEnd w:id="19"/>
    <w:p w14:paraId="3005CED9" w14:textId="77777777" w:rsidR="0070792E" w:rsidRDefault="0070792E"/>
    <w:p w14:paraId="0EC31823" w14:textId="08AB7728" w:rsidR="007C5A1C" w:rsidRDefault="007C5A1C">
      <w:r w:rsidRPr="007C5A1C">
        <w:t xml:space="preserve">6. </w:t>
      </w:r>
      <w:bookmarkStart w:id="20" w:name="_Hlk533094802"/>
      <w:r w:rsidRPr="007C5A1C">
        <w:t xml:space="preserve">Salim W, </w:t>
      </w:r>
      <w:proofErr w:type="spellStart"/>
      <w:r w:rsidRPr="007C5A1C">
        <w:t>Santika</w:t>
      </w:r>
      <w:proofErr w:type="spellEnd"/>
      <w:r w:rsidRPr="007C5A1C">
        <w:t xml:space="preserve"> D. Human Facial Expression Recognition Using Two-dimensional Non-</w:t>
      </w:r>
      <w:proofErr w:type="gramStart"/>
      <w:r w:rsidRPr="007C5A1C">
        <w:t>negative</w:t>
      </w:r>
      <w:proofErr w:type="gramEnd"/>
      <w:r w:rsidRPr="007C5A1C">
        <w:t xml:space="preserve"> Matrix Factorization. Procedia Engineering. 2012;50:758-767.</w:t>
      </w:r>
    </w:p>
    <w:bookmarkEnd w:id="20"/>
    <w:p w14:paraId="00FEAFF0" w14:textId="77777777" w:rsidR="0070792E" w:rsidRDefault="0070792E"/>
    <w:p w14:paraId="6360B2AF" w14:textId="613B21D0" w:rsidR="007C5A1C" w:rsidRDefault="0070792E">
      <w:r>
        <w:t>7.</w:t>
      </w:r>
      <w:r w:rsidR="007C5A1C">
        <w:t xml:space="preserve"> </w:t>
      </w:r>
      <w:bookmarkStart w:id="21" w:name="_Hlk533094868"/>
      <w:r w:rsidR="007C5A1C" w:rsidRPr="007C5A1C">
        <w:t xml:space="preserve">Devarajan K. Nonnegative Matrix Factorization: An Analytical and Interpretive Tool in Computational Biology. </w:t>
      </w:r>
      <w:proofErr w:type="spellStart"/>
      <w:r w:rsidR="007C5A1C" w:rsidRPr="007C5A1C">
        <w:t>PLoS</w:t>
      </w:r>
      <w:proofErr w:type="spellEnd"/>
      <w:r w:rsidR="007C5A1C" w:rsidRPr="007C5A1C">
        <w:t xml:space="preserve"> Computational Biology. 2008;4(7):e1000029.</w:t>
      </w:r>
    </w:p>
    <w:bookmarkEnd w:id="21"/>
    <w:p w14:paraId="1BA8BB32" w14:textId="332222F7" w:rsidR="00A17F8A" w:rsidRDefault="00A17F8A"/>
    <w:p w14:paraId="2BBA58CE" w14:textId="77777777" w:rsidR="000C1CF1" w:rsidRDefault="007C5A1C" w:rsidP="000C1CF1">
      <w:r>
        <w:t>8</w:t>
      </w:r>
      <w:r w:rsidRPr="007C5A1C">
        <w:t xml:space="preserve">. </w:t>
      </w:r>
      <w:bookmarkStart w:id="22" w:name="_Hlk533094891"/>
      <w:r w:rsidR="000C1CF1" w:rsidRPr="000B67BE">
        <w:t xml:space="preserve">Lee C, </w:t>
      </w:r>
      <w:proofErr w:type="spellStart"/>
      <w:r w:rsidR="000C1CF1" w:rsidRPr="000B67BE">
        <w:t>Mudaliar</w:t>
      </w:r>
      <w:proofErr w:type="spellEnd"/>
      <w:r w:rsidR="000C1CF1" w:rsidRPr="000B67BE">
        <w:t xml:space="preserve"> M, </w:t>
      </w:r>
      <w:proofErr w:type="spellStart"/>
      <w:r w:rsidR="000C1CF1" w:rsidRPr="000B67BE">
        <w:t>Haggart</w:t>
      </w:r>
      <w:proofErr w:type="spellEnd"/>
      <w:r w:rsidR="000C1CF1" w:rsidRPr="000B67BE">
        <w:t xml:space="preserve"> D, Wolf C, Miele G, Vass J et al. Simultaneous Non-Negative Matrix Factorization for Multiple </w:t>
      </w:r>
      <w:proofErr w:type="gramStart"/>
      <w:r w:rsidR="000C1CF1" w:rsidRPr="000B67BE">
        <w:t>Large Scale</w:t>
      </w:r>
      <w:proofErr w:type="gramEnd"/>
      <w:r w:rsidR="000C1CF1" w:rsidRPr="000B67BE">
        <w:t xml:space="preserve"> Gene Expression Datasets in Toxicology. </w:t>
      </w:r>
      <w:proofErr w:type="spellStart"/>
      <w:r w:rsidR="000C1CF1" w:rsidRPr="000B67BE">
        <w:t>PLoS</w:t>
      </w:r>
      <w:proofErr w:type="spellEnd"/>
      <w:r w:rsidR="000C1CF1" w:rsidRPr="000B67BE">
        <w:t xml:space="preserve"> ONE. 2012;7(12):e48238.</w:t>
      </w:r>
    </w:p>
    <w:bookmarkEnd w:id="22"/>
    <w:p w14:paraId="3919BED2" w14:textId="77777777" w:rsidR="000C1CF1" w:rsidRDefault="000C1CF1"/>
    <w:p w14:paraId="34E2B893" w14:textId="128C8E13" w:rsidR="007C5A1C" w:rsidRDefault="000C1CF1">
      <w:r>
        <w:t xml:space="preserve">9. </w:t>
      </w:r>
      <w:bookmarkStart w:id="23" w:name="_Hlk533095099"/>
      <w:r w:rsidR="007C5A1C" w:rsidRPr="007C5A1C">
        <w:t xml:space="preserve">Decomposing signals in components (matrix factorization problems) — </w:t>
      </w:r>
      <w:proofErr w:type="spellStart"/>
      <w:r w:rsidR="007C5A1C" w:rsidRPr="007C5A1C">
        <w:t>scikit</w:t>
      </w:r>
      <w:proofErr w:type="spellEnd"/>
      <w:r w:rsidR="007C5A1C" w:rsidRPr="007C5A1C">
        <w:t xml:space="preserve">-learn 0.20.1 documentation [Internet]. Scikit-learn.org. [cited 3 December 2018]. Available from: </w:t>
      </w:r>
      <w:hyperlink r:id="rId12" w:anchor="nmf" w:history="1">
        <w:r w:rsidR="00100E0E" w:rsidRPr="00111258">
          <w:rPr>
            <w:rStyle w:val="Hyperlink"/>
          </w:rPr>
          <w:t>https://scikit-learn.org/stable/modules/decomposition.html#nmf</w:t>
        </w:r>
      </w:hyperlink>
    </w:p>
    <w:bookmarkEnd w:id="23"/>
    <w:p w14:paraId="610D6217" w14:textId="45BB07FA" w:rsidR="00100E0E" w:rsidRDefault="00100E0E"/>
    <w:p w14:paraId="19E07660" w14:textId="418034DC" w:rsidR="00385A8D" w:rsidRDefault="000C1CF1">
      <w:r>
        <w:t>10</w:t>
      </w:r>
      <w:r w:rsidR="00100E0E">
        <w:t>.</w:t>
      </w:r>
      <w:r w:rsidR="00063E8C">
        <w:t xml:space="preserve"> </w:t>
      </w:r>
      <w:bookmarkStart w:id="24" w:name="_Hlk533095147"/>
      <w:proofErr w:type="spellStart"/>
      <w:r w:rsidR="00063E8C">
        <w:t>S</w:t>
      </w:r>
      <w:r w:rsidR="00385A8D" w:rsidRPr="00385A8D">
        <w:t>klearn.decomposition.NMF</w:t>
      </w:r>
      <w:proofErr w:type="spellEnd"/>
      <w:r w:rsidR="00385A8D" w:rsidRPr="00385A8D">
        <w:t xml:space="preserve"> — </w:t>
      </w:r>
      <w:proofErr w:type="spellStart"/>
      <w:r w:rsidR="00385A8D" w:rsidRPr="00385A8D">
        <w:t>scikit</w:t>
      </w:r>
      <w:proofErr w:type="spellEnd"/>
      <w:r w:rsidR="00385A8D" w:rsidRPr="00385A8D">
        <w:t xml:space="preserve">-learn 0.20.2 documentation [Internet]. Scikit-learn.org. [cited </w:t>
      </w:r>
      <w:r w:rsidR="00FF0927">
        <w:t>3</w:t>
      </w:r>
      <w:r w:rsidR="00385A8D" w:rsidRPr="00385A8D">
        <w:t xml:space="preserve"> December 2018]. Available from: </w:t>
      </w:r>
      <w:hyperlink r:id="rId13" w:history="1">
        <w:r w:rsidR="00FF0927" w:rsidRPr="009C0677">
          <w:rPr>
            <w:rStyle w:val="Hyperlink"/>
          </w:rPr>
          <w:t>https://scikit-learn.org/stable/modules/generated/sklearn.decomposition.NMF.html</w:t>
        </w:r>
      </w:hyperlink>
      <w:bookmarkEnd w:id="24"/>
    </w:p>
    <w:p w14:paraId="5F65A462" w14:textId="77777777" w:rsidR="00FF0927" w:rsidRDefault="00FF0927"/>
    <w:p w14:paraId="332DD332" w14:textId="045FEB9F" w:rsidR="00100E0E" w:rsidRDefault="00100E0E"/>
    <w:p w14:paraId="07E2DD34" w14:textId="31FE8B11" w:rsidR="00A17F8A" w:rsidRDefault="00A17F8A"/>
    <w:p w14:paraId="0D29EA0A" w14:textId="4E071AF3" w:rsidR="007C5A1C" w:rsidRDefault="007C5A1C"/>
    <w:p w14:paraId="7A21ED96" w14:textId="061A5322" w:rsidR="00063E8C" w:rsidRPr="000C1CF1" w:rsidRDefault="000B67BE">
      <w:pPr>
        <w:rPr>
          <w:b/>
        </w:rPr>
      </w:pPr>
      <w:r w:rsidRPr="000B67BE">
        <w:rPr>
          <w:b/>
        </w:rPr>
        <w:t>Not used yet</w:t>
      </w:r>
    </w:p>
    <w:p w14:paraId="7BFA057B" w14:textId="41B1389F" w:rsidR="00063E8C" w:rsidRDefault="00063E8C">
      <w:proofErr w:type="spellStart"/>
      <w:r w:rsidRPr="00100E0E">
        <w:t>Maisog</w:t>
      </w:r>
      <w:proofErr w:type="spellEnd"/>
      <w:r w:rsidRPr="00100E0E">
        <w:t xml:space="preserve"> J. Non-negative Matrix Factorization: Assessing Methods for Evaluating the Number of Components, and the Effect of Normalization Thereon [Masters]. Georgetown University; 2009. </w:t>
      </w:r>
      <w:r>
        <w:t xml:space="preserve"> </w:t>
      </w:r>
    </w:p>
    <w:p w14:paraId="0B0DEF68" w14:textId="77777777" w:rsidR="00A17F8A" w:rsidRDefault="00A17F8A"/>
    <w:p w14:paraId="4B988A4B" w14:textId="35FE45AD" w:rsidR="004306BA" w:rsidRDefault="004306BA"/>
    <w:p w14:paraId="76C3BCEF" w14:textId="77777777" w:rsidR="004306BA" w:rsidRDefault="004306BA"/>
    <w:sectPr w:rsidR="004306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E57FB" w14:textId="77777777" w:rsidR="002A0361" w:rsidRDefault="002A0361" w:rsidP="006927BA">
      <w:pPr>
        <w:spacing w:line="240" w:lineRule="auto"/>
      </w:pPr>
      <w:r>
        <w:separator/>
      </w:r>
    </w:p>
  </w:endnote>
  <w:endnote w:type="continuationSeparator" w:id="0">
    <w:p w14:paraId="73613056" w14:textId="77777777" w:rsidR="002A0361" w:rsidRDefault="002A0361" w:rsidP="00692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95B9" w14:textId="77777777" w:rsidR="002A0361" w:rsidRDefault="002A0361" w:rsidP="006927BA">
      <w:pPr>
        <w:spacing w:line="240" w:lineRule="auto"/>
      </w:pPr>
      <w:r>
        <w:separator/>
      </w:r>
    </w:p>
  </w:footnote>
  <w:footnote w:type="continuationSeparator" w:id="0">
    <w:p w14:paraId="4FC5B129" w14:textId="77777777" w:rsidR="002A0361" w:rsidRDefault="002A0361" w:rsidP="006927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24F4"/>
    <w:multiLevelType w:val="hybridMultilevel"/>
    <w:tmpl w:val="54D6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02B7D"/>
    <w:rsid w:val="000031D0"/>
    <w:rsid w:val="00014694"/>
    <w:rsid w:val="00042892"/>
    <w:rsid w:val="00050471"/>
    <w:rsid w:val="0005316B"/>
    <w:rsid w:val="00055609"/>
    <w:rsid w:val="00063E8C"/>
    <w:rsid w:val="000669A4"/>
    <w:rsid w:val="000873F2"/>
    <w:rsid w:val="00092E9A"/>
    <w:rsid w:val="000B67BE"/>
    <w:rsid w:val="000C1CF1"/>
    <w:rsid w:val="000D51E9"/>
    <w:rsid w:val="000F34AA"/>
    <w:rsid w:val="00100E0E"/>
    <w:rsid w:val="00124FD8"/>
    <w:rsid w:val="00152146"/>
    <w:rsid w:val="00181E1E"/>
    <w:rsid w:val="00190BF8"/>
    <w:rsid w:val="001960CB"/>
    <w:rsid w:val="00201318"/>
    <w:rsid w:val="00227E0B"/>
    <w:rsid w:val="00285FF8"/>
    <w:rsid w:val="002A0361"/>
    <w:rsid w:val="002A3322"/>
    <w:rsid w:val="002D3873"/>
    <w:rsid w:val="00321A4A"/>
    <w:rsid w:val="00374C16"/>
    <w:rsid w:val="00375B47"/>
    <w:rsid w:val="00376A7D"/>
    <w:rsid w:val="00385A8D"/>
    <w:rsid w:val="003C32A7"/>
    <w:rsid w:val="003F0BFB"/>
    <w:rsid w:val="004306BA"/>
    <w:rsid w:val="00474A32"/>
    <w:rsid w:val="00490A23"/>
    <w:rsid w:val="004A649F"/>
    <w:rsid w:val="004F2CFE"/>
    <w:rsid w:val="004F72C3"/>
    <w:rsid w:val="00563BB6"/>
    <w:rsid w:val="005861FF"/>
    <w:rsid w:val="0059759F"/>
    <w:rsid w:val="005D1335"/>
    <w:rsid w:val="00600447"/>
    <w:rsid w:val="00632656"/>
    <w:rsid w:val="00666790"/>
    <w:rsid w:val="006718F0"/>
    <w:rsid w:val="006927BA"/>
    <w:rsid w:val="006A67FF"/>
    <w:rsid w:val="006F3DD4"/>
    <w:rsid w:val="007026C8"/>
    <w:rsid w:val="0070792E"/>
    <w:rsid w:val="007239A8"/>
    <w:rsid w:val="00741BF4"/>
    <w:rsid w:val="00756D3F"/>
    <w:rsid w:val="007C5A1C"/>
    <w:rsid w:val="007D6126"/>
    <w:rsid w:val="007E5A63"/>
    <w:rsid w:val="00853640"/>
    <w:rsid w:val="008676B4"/>
    <w:rsid w:val="008D37A8"/>
    <w:rsid w:val="008D55CF"/>
    <w:rsid w:val="008E31C3"/>
    <w:rsid w:val="008F0D14"/>
    <w:rsid w:val="0090599E"/>
    <w:rsid w:val="00917206"/>
    <w:rsid w:val="00924644"/>
    <w:rsid w:val="009438D3"/>
    <w:rsid w:val="00954E5D"/>
    <w:rsid w:val="0096024C"/>
    <w:rsid w:val="00961E84"/>
    <w:rsid w:val="009A2444"/>
    <w:rsid w:val="009A3082"/>
    <w:rsid w:val="009B53B4"/>
    <w:rsid w:val="009E7896"/>
    <w:rsid w:val="00A17F8A"/>
    <w:rsid w:val="00A4263D"/>
    <w:rsid w:val="00A63A29"/>
    <w:rsid w:val="00A6476A"/>
    <w:rsid w:val="00A6564B"/>
    <w:rsid w:val="00A659E4"/>
    <w:rsid w:val="00A80EA4"/>
    <w:rsid w:val="00A90205"/>
    <w:rsid w:val="00B1648A"/>
    <w:rsid w:val="00B412B2"/>
    <w:rsid w:val="00B52635"/>
    <w:rsid w:val="00B530E6"/>
    <w:rsid w:val="00B61AB1"/>
    <w:rsid w:val="00B66B3F"/>
    <w:rsid w:val="00B80470"/>
    <w:rsid w:val="00B906FB"/>
    <w:rsid w:val="00BA2546"/>
    <w:rsid w:val="00BD2FF6"/>
    <w:rsid w:val="00BE68E9"/>
    <w:rsid w:val="00BE6A28"/>
    <w:rsid w:val="00BF39A5"/>
    <w:rsid w:val="00C22DEE"/>
    <w:rsid w:val="00C90911"/>
    <w:rsid w:val="00D51013"/>
    <w:rsid w:val="00D62D05"/>
    <w:rsid w:val="00DA7054"/>
    <w:rsid w:val="00DB2ACF"/>
    <w:rsid w:val="00E300C3"/>
    <w:rsid w:val="00EA0B46"/>
    <w:rsid w:val="00EA3FFA"/>
    <w:rsid w:val="00EA4514"/>
    <w:rsid w:val="00F15D29"/>
    <w:rsid w:val="00F616E3"/>
    <w:rsid w:val="00F635BE"/>
    <w:rsid w:val="00FD2A8F"/>
    <w:rsid w:val="00FE3E4C"/>
    <w:rsid w:val="00FF0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0526"/>
  <w15:chartTrackingRefBased/>
  <w15:docId w15:val="{6281A04D-446E-471C-94DC-1056351D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Theme="minorHAnsi" w:hAnsi="Century Schoolbook"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A23"/>
    <w:pPr>
      <w:ind w:left="720"/>
      <w:contextualSpacing/>
    </w:pPr>
  </w:style>
  <w:style w:type="character" w:styleId="PlaceholderText">
    <w:name w:val="Placeholder Text"/>
    <w:basedOn w:val="DefaultParagraphFont"/>
    <w:uiPriority w:val="99"/>
    <w:semiHidden/>
    <w:rsid w:val="00FD2A8F"/>
    <w:rPr>
      <w:color w:val="808080"/>
    </w:rPr>
  </w:style>
  <w:style w:type="paragraph" w:styleId="Caption">
    <w:name w:val="caption"/>
    <w:basedOn w:val="Normal"/>
    <w:next w:val="Normal"/>
    <w:uiPriority w:val="35"/>
    <w:unhideWhenUsed/>
    <w:qFormat/>
    <w:rsid w:val="007079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0E0E"/>
    <w:rPr>
      <w:color w:val="0563C1" w:themeColor="hyperlink"/>
      <w:u w:val="single"/>
    </w:rPr>
  </w:style>
  <w:style w:type="character" w:styleId="UnresolvedMention">
    <w:name w:val="Unresolved Mention"/>
    <w:basedOn w:val="DefaultParagraphFont"/>
    <w:uiPriority w:val="99"/>
    <w:semiHidden/>
    <w:unhideWhenUsed/>
    <w:rsid w:val="00100E0E"/>
    <w:rPr>
      <w:color w:val="605E5C"/>
      <w:shd w:val="clear" w:color="auto" w:fill="E1DFDD"/>
    </w:rPr>
  </w:style>
  <w:style w:type="table" w:styleId="TableGrid">
    <w:name w:val="Table Grid"/>
    <w:basedOn w:val="TableNormal"/>
    <w:uiPriority w:val="39"/>
    <w:rsid w:val="00FE3E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27BA"/>
    <w:pPr>
      <w:tabs>
        <w:tab w:val="center" w:pos="4513"/>
        <w:tab w:val="right" w:pos="9026"/>
      </w:tabs>
      <w:spacing w:line="240" w:lineRule="auto"/>
    </w:pPr>
  </w:style>
  <w:style w:type="character" w:customStyle="1" w:styleId="HeaderChar">
    <w:name w:val="Header Char"/>
    <w:basedOn w:val="DefaultParagraphFont"/>
    <w:link w:val="Header"/>
    <w:uiPriority w:val="99"/>
    <w:rsid w:val="006927BA"/>
  </w:style>
  <w:style w:type="paragraph" w:styleId="Footer">
    <w:name w:val="footer"/>
    <w:basedOn w:val="Normal"/>
    <w:link w:val="FooterChar"/>
    <w:uiPriority w:val="99"/>
    <w:unhideWhenUsed/>
    <w:rsid w:val="006927BA"/>
    <w:pPr>
      <w:tabs>
        <w:tab w:val="center" w:pos="4513"/>
        <w:tab w:val="right" w:pos="9026"/>
      </w:tabs>
      <w:spacing w:line="240" w:lineRule="auto"/>
    </w:pPr>
  </w:style>
  <w:style w:type="character" w:customStyle="1" w:styleId="FooterChar">
    <w:name w:val="Footer Char"/>
    <w:basedOn w:val="DefaultParagraphFont"/>
    <w:link w:val="Footer"/>
    <w:uiPriority w:val="99"/>
    <w:rsid w:val="006927BA"/>
  </w:style>
  <w:style w:type="paragraph" w:styleId="BalloonText">
    <w:name w:val="Balloon Text"/>
    <w:basedOn w:val="Normal"/>
    <w:link w:val="BalloonTextChar"/>
    <w:uiPriority w:val="99"/>
    <w:semiHidden/>
    <w:unhideWhenUsed/>
    <w:rsid w:val="002A03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3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generated/sklearn.decomposition.NMF.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decomposi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5480</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Razak Nart</dc:creator>
  <cp:keywords/>
  <dc:description/>
  <cp:lastModifiedBy>Razak Nart</cp:lastModifiedBy>
  <cp:revision>21</cp:revision>
  <dcterms:created xsi:type="dcterms:W3CDTF">2018-12-15T18:48:00Z</dcterms:created>
  <dcterms:modified xsi:type="dcterms:W3CDTF">2018-12-22T15:45:00Z</dcterms:modified>
</cp:coreProperties>
</file>