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BC604" w14:textId="6B928CA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13773832" w14:textId="04BDB44C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chris@monn</w:t>
      </w:r>
      <w:r w:rsidRPr="00E008A3">
        <w:rPr>
          <w:rFonts w:ascii="Calibri" w:hAnsi="Calibri" w:cs="Calibri"/>
          <w:sz w:val="20"/>
          <w:szCs w:val="20"/>
        </w:rPr>
        <w:t>a</w:t>
      </w:r>
      <w:r w:rsidRPr="00E008A3">
        <w:rPr>
          <w:rFonts w:ascii="Calibri" w:hAnsi="Calibri" w:cs="Calibri"/>
          <w:sz w:val="20"/>
          <w:szCs w:val="20"/>
        </w:rPr>
        <w:t xml:space="preserve">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1A8F1B77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7D651AF" w14:textId="36AD0E71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Vice President of Engineering</w:t>
      </w:r>
    </w:p>
    <w:p w14:paraId="349657BD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Hands-on engineering executive who came up through architecture and never left the code. Runs the implementation side of an AI consulting practice today, building agentic and LLM-backed systems for enterprise clients while leading strategy, delivery, and the teams that ship it. Owns distributed platforms end to end: at Pipeline 360 shipped a revenue-critical platform on AWS from zero to production in under 90 days, protecting an 8-figure line, and at Industry Dive scaled one team of 8 into five teams of 40+ serving 100+ properties used by millions. Drove AI-augmented tooling across an 800+ employee org by turning loose priorities into an evaluated, </w:t>
      </w:r>
      <w:proofErr w:type="spellStart"/>
      <w:r w:rsidRPr="00934DD8">
        <w:rPr>
          <w:sz w:val="21"/>
          <w:szCs w:val="21"/>
        </w:rPr>
        <w:t>guardrailed</w:t>
      </w:r>
      <w:proofErr w:type="spellEnd"/>
      <w:r w:rsidRPr="00934DD8">
        <w:rPr>
          <w:sz w:val="21"/>
          <w:szCs w:val="21"/>
        </w:rPr>
        <w:t xml:space="preserve"> set of tools </w:t>
      </w:r>
      <w:proofErr w:type="gramStart"/>
      <w:r w:rsidRPr="00934DD8">
        <w:rPr>
          <w:sz w:val="21"/>
          <w:szCs w:val="21"/>
        </w:rPr>
        <w:t>teams</w:t>
      </w:r>
      <w:proofErr w:type="gramEnd"/>
      <w:r w:rsidRPr="00934DD8">
        <w:rPr>
          <w:sz w:val="21"/>
          <w:szCs w:val="21"/>
        </w:rPr>
        <w:t xml:space="preserve"> trust. Known for the player-coach seam, closing the gap from AI strategy to production without letting quality, reliability, or craft slip.</w:t>
      </w:r>
    </w:p>
    <w:p w14:paraId="27C55DDF" w14:textId="14EA5272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Player-Coach at the Code: Build agentic and LLM-backed systems for enterprise clients hands-on while leading strategy and delivery, so technical decisions come from someone still in the weeds.</w:t>
      </w:r>
    </w:p>
    <w:p w14:paraId="22519925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 Tooling, Governed at Scale: Drove adoption of AI-augmented development tools across an 800+ employee org by replacing one-off scripts with a shared platform, with evaluation and guardrails that held output quality and cost in check.</w:t>
      </w:r>
    </w:p>
    <w:p w14:paraId="748F018B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Distributed Platform, Zero to Prod: Shipped a revenue-critical platform on AWS from zero to production in under 90 days, protecting an 8-figure line without loosening reliability or security.</w:t>
      </w:r>
    </w:p>
    <w:p w14:paraId="1A48A015" w14:textId="65B4CF43" w:rsidR="00934DD8" w:rsidRPr="00934DD8" w:rsidRDefault="00E008A3" w:rsidP="00934DD8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Scaled the Org Across Zones: Grew 1 team of 8 into 5 cross-functional teams of 40+ across time zones, standing up SRE, observability, and paved-road delivery that cut time-to-ship 35%.</w:t>
      </w:r>
    </w:p>
    <w:p w14:paraId="0C372355" w14:textId="262FD044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Head of Technology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implementation practice of a full-service AI consulting firm, owning solution architecture and delivery from discovery through production for enterprise clients.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 AI/ML to production hands-on: build agentic workflows and LLM-backed systems at the code level, turning client AI strategy into working software across tool orchestration, RAG retrieval, and model deployment.</w:t>
      </w:r>
    </w:p>
    <w:p w14:paraId="074CA1A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Advise CTOs and delivery leaders on an AI-native SDLC across solution architecture, model evaluation, and human-in-the-loop verification, standardizing reusable agent skills and </w:t>
      </w:r>
      <w:proofErr w:type="spellStart"/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DevSecOps</w:t>
      </w:r>
      <w:proofErr w:type="spellEnd"/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-grade guardrails.</w:t>
      </w:r>
    </w:p>
    <w:p w14:paraId="21E1E49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Lead technical discovery and system-design reviews for enterprise engagements, translating ambiguous goals into distributed architectures the delivery team can commit to and ship.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10FBE11" w14:textId="77777777" w:rsidR="00934DD8" w:rsidRDefault="00934DD8" w:rsidP="00934DD8">
      <w:p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2"/>
          <w:szCs w:val="22"/>
        </w:rPr>
      </w:pPr>
    </w:p>
    <w:p w14:paraId="797B9B6F" w14:textId="3CE94502" w:rsidR="00934DD8" w:rsidRDefault="00934DD8" w:rsidP="00934DD8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Pipeline360</w:t>
      </w:r>
      <w:r>
        <w:rPr>
          <w:rFonts w:ascii="Calibri" w:hAnsi="Calibri" w:cs="Calibri"/>
          <w:b/>
          <w:bCs/>
          <w:smallCaps/>
        </w:rPr>
        <w:t xml:space="preserve">, Remote | </w:t>
      </w:r>
      <w:r>
        <w:rPr>
          <w:rFonts w:ascii="Calibri" w:hAnsi="Calibri" w:cs="Calibri"/>
          <w:b/>
          <w:bCs/>
          <w:smallCaps/>
        </w:rPr>
        <w:t>2025-</w:t>
      </w:r>
      <w:r>
        <w:rPr>
          <w:rFonts w:ascii="Calibri" w:hAnsi="Calibri" w:cs="Calibri"/>
          <w:b/>
          <w:bCs/>
          <w:smallCaps/>
        </w:rPr>
        <w:t>2026</w:t>
      </w:r>
    </w:p>
    <w:p w14:paraId="1606F0C8" w14:textId="74F41EA0" w:rsidR="00934DD8" w:rsidRPr="00934DD8" w:rsidRDefault="00934DD8" w:rsidP="00934DD8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5E376294" w14:textId="77777777" w:rsidR="00934DD8" w:rsidRPr="00934DD8" w:rsidRDefault="00934DD8" w:rsidP="00934DD8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0DCDBE4E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the technical roadmap for cloud-native, distributed systems on AWS, Kubernetes, and PostgreSQL, setting architecture standards across application, data, and platform layers to raise velocity while hardening high availability and security.</w:t>
      </w:r>
    </w:p>
    <w:p w14:paraId="290A7773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and enforced engineering standards through architecture reviews, observability, incident response, and configuration-as-code, moving teams to self-service provisioning and deploys instead of ticket queues.</w:t>
      </w:r>
    </w:p>
    <w:p w14:paraId="11954AB3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custom demand-side ad-buying and campaign-management platform from zero to production in under 90 days on AWS, protecting an 8-figure revenue line.</w:t>
      </w:r>
    </w:p>
    <w:p w14:paraId="275F794A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Served as the sole technology voice in PE investor and board diligence, leading technical risk validation that shaped capital-allocation decisions.</w:t>
      </w:r>
    </w:p>
    <w:p w14:paraId="58D188D8" w14:textId="77777777" w:rsidR="00934DD8" w:rsidRDefault="00934DD8" w:rsidP="00934DD8">
      <w:p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2"/>
          <w:szCs w:val="22"/>
        </w:rPr>
      </w:pPr>
    </w:p>
    <w:p w14:paraId="4C8C36C2" w14:textId="14AB230C" w:rsidR="00934DD8" w:rsidRDefault="00934DD8" w:rsidP="00934DD8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</w:t>
      </w:r>
      <w:r>
        <w:rPr>
          <w:rFonts w:ascii="Calibri" w:hAnsi="Calibri" w:cs="Calibri"/>
          <w:b/>
          <w:bCs/>
          <w:smallCaps/>
        </w:rPr>
        <w:t xml:space="preserve">, </w:t>
      </w:r>
      <w:r>
        <w:rPr>
          <w:rFonts w:ascii="Calibri" w:hAnsi="Calibri" w:cs="Calibri"/>
          <w:b/>
          <w:bCs/>
          <w:smallCaps/>
        </w:rPr>
        <w:t>Washington, DC</w:t>
      </w:r>
      <w:r>
        <w:rPr>
          <w:rFonts w:ascii="Calibri" w:hAnsi="Calibri" w:cs="Calibri"/>
          <w:b/>
          <w:bCs/>
          <w:smallCaps/>
        </w:rPr>
        <w:t xml:space="preserve"> | 20</w:t>
      </w:r>
      <w:r>
        <w:rPr>
          <w:rFonts w:ascii="Calibri" w:hAnsi="Calibri" w:cs="Calibri"/>
          <w:b/>
          <w:bCs/>
          <w:smallCaps/>
        </w:rPr>
        <w:t>18</w:t>
      </w:r>
      <w:r>
        <w:rPr>
          <w:rFonts w:ascii="Calibri" w:hAnsi="Calibri" w:cs="Calibri"/>
          <w:b/>
          <w:bCs/>
          <w:smallCaps/>
        </w:rPr>
        <w:t>-202</w:t>
      </w:r>
      <w:r>
        <w:rPr>
          <w:rFonts w:ascii="Calibri" w:hAnsi="Calibri" w:cs="Calibri"/>
          <w:b/>
          <w:bCs/>
          <w:smallCaps/>
        </w:rPr>
        <w:t>5</w:t>
      </w:r>
    </w:p>
    <w:p w14:paraId="3A1D97E1" w14:textId="61D0F14A" w:rsidR="00934DD8" w:rsidRDefault="00934DD8" w:rsidP="00934DD8">
      <w:pPr>
        <w:spacing w:before="30" w:after="3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Vice President, Engineering</w:t>
      </w:r>
    </w:p>
    <w:p w14:paraId="2DCD28B1" w14:textId="77777777" w:rsidR="00934DD8" w:rsidRPr="00934DD8" w:rsidRDefault="00934DD8" w:rsidP="00934DD8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and delivery engineering organization through post-acquisition integration.</w:t>
      </w:r>
    </w:p>
    <w:p w14:paraId="329EE55E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1 team of 8 into 5 cross-functional teams of 40+ across time zones, owning shared platform and solution services for 100+ properties used by millions.</w:t>
      </w:r>
    </w:p>
    <w:p w14:paraId="14D2238A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SRE and modern SDLC across 100+ properties by maturing observability, incident management, and automated CI/CD on AWS and Kubernetes, improving uptime and developer experience.</w:t>
      </w:r>
    </w:p>
    <w:p w14:paraId="5CAA172F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deployment cut average time-to-ship 35%, then spread the pattern across the broader portfolio.</w:t>
      </w:r>
    </w:p>
    <w:p w14:paraId="04484CCE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product, pairing automated document and signal scoring with a human review loop to cut manual qualification effort at scale.</w:t>
      </w:r>
    </w:p>
    <w:p w14:paraId="64B72F6F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introduced career ladders and structured feedback, improving retention 15%.</w:t>
      </w:r>
    </w:p>
    <w:p w14:paraId="61EA4C0B" w14:textId="77777777" w:rsidR="00934DD8" w:rsidRPr="00934DD8" w:rsidRDefault="00934DD8" w:rsidP="00934DD8">
      <w:pPr>
        <w:spacing w:before="30" w:after="30" w:line="240" w:lineRule="auto"/>
        <w:rPr>
          <w:rFonts w:ascii="Calibri" w:hAnsi="Calibri" w:cs="Calibri"/>
          <w:b/>
          <w:bCs/>
        </w:rPr>
      </w:pPr>
    </w:p>
    <w:p w14:paraId="769FA17C" w14:textId="113A7FA6" w:rsidR="00934DD8" w:rsidRDefault="00934DD8" w:rsidP="00934DD8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</w:t>
      </w:r>
      <w:r>
        <w:rPr>
          <w:rFonts w:ascii="Calibri" w:hAnsi="Calibri" w:cs="Calibri"/>
          <w:b/>
          <w:bCs/>
          <w:smallCaps/>
        </w:rPr>
        <w:t xml:space="preserve"> </w:t>
      </w:r>
      <w:r>
        <w:rPr>
          <w:rFonts w:ascii="Calibri" w:hAnsi="Calibri" w:cs="Calibri"/>
          <w:b/>
          <w:bCs/>
          <w:smallCaps/>
        </w:rPr>
        <w:t>Arlington, VA</w:t>
      </w:r>
      <w:r>
        <w:rPr>
          <w:rFonts w:ascii="Calibri" w:hAnsi="Calibri" w:cs="Calibri"/>
          <w:b/>
          <w:bCs/>
          <w:smallCaps/>
        </w:rPr>
        <w:t xml:space="preserve"> | 201</w:t>
      </w:r>
      <w:r>
        <w:rPr>
          <w:rFonts w:ascii="Calibri" w:hAnsi="Calibri" w:cs="Calibri"/>
          <w:b/>
          <w:bCs/>
          <w:smallCaps/>
        </w:rPr>
        <w:t>6</w:t>
      </w:r>
      <w:r>
        <w:rPr>
          <w:rFonts w:ascii="Calibri" w:hAnsi="Calibri" w:cs="Calibri"/>
          <w:b/>
          <w:bCs/>
          <w:smallCaps/>
        </w:rPr>
        <w:t>-20</w:t>
      </w:r>
      <w:r>
        <w:rPr>
          <w:rFonts w:ascii="Calibri" w:hAnsi="Calibri" w:cs="Calibri"/>
          <w:b/>
          <w:bCs/>
          <w:smallCaps/>
        </w:rPr>
        <w:t>17</w:t>
      </w:r>
    </w:p>
    <w:p w14:paraId="65031193" w14:textId="77777777" w:rsidR="00934DD8" w:rsidRDefault="00934DD8" w:rsidP="00934DD8">
      <w:pPr>
        <w:spacing w:before="30" w:after="3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Vice President, Engineering</w:t>
      </w:r>
    </w:p>
    <w:p w14:paraId="62471C30" w14:textId="77777777" w:rsidR="00934DD8" w:rsidRPr="00934DD8" w:rsidRDefault="00934DD8" w:rsidP="00934DD8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growth, bringing planning, delivery, and on-call structure to a fast-scaling team.</w:t>
      </w:r>
    </w:p>
    <w:p w14:paraId="5D113ADF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Stabilized a Series-A engineering org to consistent sprint predictability within 60 days by restructuring planning cadence and clarifying decision rights.</w:t>
      </w:r>
    </w:p>
    <w:p w14:paraId="790C6A41" w14:textId="77777777" w:rsidR="00934DD8" w:rsidRPr="00934DD8" w:rsidRDefault="00934DD8" w:rsidP="00934DD8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sprint-planning cadence, code-review gates, and a clear on-call rotation across web and mobile-responsive products.</w:t>
      </w:r>
    </w:p>
    <w:p w14:paraId="4F8D3ADB" w14:textId="77777777" w:rsidR="00E008A3" w:rsidRP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2D002321" w14:textId="6369817D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t>Education</w:t>
      </w:r>
    </w:p>
    <w:p w14:paraId="2EBFF3A0" w14:textId="04E4A121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4F1FE7F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lastRenderedPageBreak/>
        <w:t>Member, Entrepreneurship Institute</w:t>
      </w:r>
    </w:p>
    <w:p w14:paraId="726AB8BB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C46AD5F" w14:textId="6F1C1AA6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4E760322" w14:textId="23B05165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6FC33472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6E283BF" w14:textId="06CAEBC8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3AB537AD" w14:textId="77777777" w:rsidR="00934DD8" w:rsidRPr="00934DD8" w:rsidRDefault="00934DD8" w:rsidP="00934DD8">
      <w:pPr>
        <w:rPr>
          <w:b/>
          <w:sz w:val="21"/>
          <w:szCs w:val="21"/>
        </w:rPr>
      </w:pPr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Product &amp; Delivery: </w:t>
      </w:r>
      <w:r w:rsidRPr="00934DD8">
        <w:rPr>
          <w:rFonts w:ascii="Calibri" w:hAnsi="Calibri" w:cs="Calibri"/>
          <w:color w:val="000000"/>
          <w:sz w:val="21"/>
          <w:szCs w:val="21"/>
        </w:rPr>
        <w:t xml:space="preserve">Roadmapping, multi-horizon planning, discovery/delivery rhythms, experimentation, A/B testing, agile delivery, lean portfolio </w:t>
      </w:r>
      <w:proofErr w:type="gramStart"/>
      <w:r w:rsidRPr="00934DD8">
        <w:rPr>
          <w:rFonts w:ascii="Calibri" w:hAnsi="Calibri" w:cs="Calibri"/>
          <w:color w:val="000000"/>
          <w:sz w:val="21"/>
          <w:szCs w:val="21"/>
        </w:rPr>
        <w:t xml:space="preserve">management </w:t>
      </w:r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 •</w:t>
      </w:r>
      <w:proofErr w:type="gramEnd"/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  Platforms</w:t>
      </w:r>
      <w:r w:rsidRPr="00934DD8">
        <w:rPr>
          <w:rFonts w:ascii="Calibri" w:hAnsi="Calibri" w:cs="Calibri"/>
          <w:color w:val="000000"/>
          <w:sz w:val="21"/>
          <w:szCs w:val="21"/>
        </w:rPr>
        <w:t xml:space="preserve">: Cloud (AWS, GCP), distributed systems, CI/CD, DevOps, </w:t>
      </w:r>
      <w:proofErr w:type="gramStart"/>
      <w:r w:rsidRPr="00934DD8">
        <w:rPr>
          <w:rFonts w:ascii="Calibri" w:hAnsi="Calibri" w:cs="Calibri"/>
          <w:color w:val="000000"/>
          <w:sz w:val="21"/>
          <w:szCs w:val="21"/>
        </w:rPr>
        <w:t>observability</w:t>
      </w:r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  •</w:t>
      </w:r>
      <w:proofErr w:type="gramEnd"/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  AI: </w:t>
      </w:r>
      <w:r w:rsidRPr="00934DD8">
        <w:rPr>
          <w:rFonts w:ascii="Calibri" w:hAnsi="Calibri" w:cs="Calibri"/>
          <w:color w:val="000000"/>
          <w:sz w:val="21"/>
          <w:szCs w:val="21"/>
        </w:rPr>
        <w:t xml:space="preserve">Applied AI strategy, AI-driven product development, prompt engineering, model </w:t>
      </w:r>
      <w:proofErr w:type="gramStart"/>
      <w:r w:rsidRPr="00934DD8">
        <w:rPr>
          <w:rFonts w:ascii="Calibri" w:hAnsi="Calibri" w:cs="Calibri"/>
          <w:color w:val="000000"/>
          <w:sz w:val="21"/>
          <w:szCs w:val="21"/>
        </w:rPr>
        <w:t>evaluation</w:t>
      </w:r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  •</w:t>
      </w:r>
      <w:proofErr w:type="gramEnd"/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  Data: </w:t>
      </w:r>
      <w:r w:rsidRPr="00934DD8">
        <w:rPr>
          <w:rFonts w:ascii="Calibri" w:hAnsi="Calibri" w:cs="Calibri"/>
          <w:color w:val="000000"/>
          <w:sz w:val="21"/>
          <w:szCs w:val="21"/>
        </w:rPr>
        <w:t xml:space="preserve">MySQL, Postgres, </w:t>
      </w:r>
      <w:proofErr w:type="spellStart"/>
      <w:r w:rsidRPr="00934DD8">
        <w:rPr>
          <w:rFonts w:ascii="Calibri" w:hAnsi="Calibri" w:cs="Calibri"/>
          <w:color w:val="000000"/>
          <w:sz w:val="21"/>
          <w:szCs w:val="21"/>
        </w:rPr>
        <w:t>BigQuery</w:t>
      </w:r>
      <w:proofErr w:type="spellEnd"/>
      <w:r w:rsidRPr="00934DD8">
        <w:rPr>
          <w:rFonts w:ascii="Calibri" w:hAnsi="Calibri" w:cs="Calibri"/>
          <w:color w:val="000000"/>
          <w:sz w:val="21"/>
          <w:szCs w:val="21"/>
        </w:rPr>
        <w:t xml:space="preserve">, data pipeline </w:t>
      </w:r>
      <w:proofErr w:type="gramStart"/>
      <w:r w:rsidRPr="00934DD8">
        <w:rPr>
          <w:rFonts w:ascii="Calibri" w:hAnsi="Calibri" w:cs="Calibri"/>
          <w:color w:val="000000"/>
          <w:sz w:val="21"/>
          <w:szCs w:val="21"/>
        </w:rPr>
        <w:t xml:space="preserve">design </w:t>
      </w:r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 •</w:t>
      </w:r>
      <w:proofErr w:type="gramEnd"/>
      <w:r w:rsidRPr="00934DD8">
        <w:rPr>
          <w:rFonts w:ascii="Calibri" w:hAnsi="Calibri" w:cs="Calibri"/>
          <w:b/>
          <w:bCs/>
          <w:color w:val="000000"/>
          <w:sz w:val="21"/>
          <w:szCs w:val="21"/>
        </w:rPr>
        <w:t xml:space="preserve">  Security &amp; Compliance: </w:t>
      </w:r>
      <w:r w:rsidRPr="00934DD8">
        <w:rPr>
          <w:rFonts w:ascii="Calibri" w:hAnsi="Calibri" w:cs="Calibri"/>
          <w:color w:val="000000"/>
          <w:sz w:val="21"/>
          <w:szCs w:val="21"/>
        </w:rPr>
        <w:t>GDPR, CCPA, enterprise security architecture</w:t>
      </w:r>
    </w:p>
    <w:p w14:paraId="4BA0A9DB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D6109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815</Words>
  <Characters>5107</Characters>
  <Application>Microsoft Office Word</Application>
  <DocSecurity>0</DocSecurity>
  <Lines>113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1</cp:revision>
  <dcterms:created xsi:type="dcterms:W3CDTF">2026-07-07T13:43:00Z</dcterms:created>
  <dcterms:modified xsi:type="dcterms:W3CDTF">2026-07-07T14:08:00Z</dcterms:modified>
</cp:coreProperties>
</file>