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DC7E9" w14:textId="65B8AB7E" w:rsidR="00825638" w:rsidRDefault="00000000">
      <w:pPr>
        <w:pStyle w:val="Title"/>
      </w:pPr>
      <w:r>
        <w:t xml:space="preserve">Q-SWARM: </w:t>
      </w:r>
      <w:r w:rsidR="00E26192">
        <w:t>PROJECT DOCUMENTATION</w:t>
      </w:r>
    </w:p>
    <w:p w14:paraId="4C96AF3E" w14:textId="77777777" w:rsidR="00825638" w:rsidRDefault="00000000">
      <w:pPr>
        <w:pStyle w:val="Heading1"/>
      </w:pPr>
      <w:r>
        <w:t>1. PROBLEM STATEMENT</w:t>
      </w:r>
    </w:p>
    <w:p w14:paraId="4BCDC260" w14:textId="77777777" w:rsidR="00825638" w:rsidRDefault="00000000">
      <w:r>
        <w:t>In critical scenarios such as disaster response, search-and-rescue, or large-scale environmental monitoring, human operators are overwhelmed by managing multiple autonomous vehicles. Currently, operators must either pilot drones individually or rely on rigid, pre-programmed flight paths. When dynamic obstacles appear (e.g., collapsing buildings, moving weather systems) or communication links drop, traditional systems fail. There is a lack of an adaptive, 'hive-mind' framework that can intelligently route multiple drones, maintain mesh network integrity, and react to real-time hazards without constant human micro-management.</w:t>
      </w:r>
    </w:p>
    <w:p w14:paraId="2FA6C973" w14:textId="77777777" w:rsidR="00825638" w:rsidRDefault="00000000">
      <w:pPr>
        <w:pStyle w:val="Heading1"/>
      </w:pPr>
      <w:r>
        <w:t>2. PROPOSED SOLUTION</w:t>
      </w:r>
    </w:p>
    <w:p w14:paraId="2C8AFBD3" w14:textId="77777777" w:rsidR="00825638" w:rsidRDefault="00000000">
      <w:r>
        <w:t>We present Q-Swarm: an intelligent, autonomous drone swarm simulation and Command Center dashboard. Q-Swarm uses a localized 'Quantum Decision Pipeline' (representing advanced state-space evaluation) to allow drones to make decentralized routing decisions. Our solution provides a highly intuitive, real-time tactical web dashboard where a single operator can oversee the entire swarm's mission progress, network health, and battery constraints, while the drones autonomously negotiate obstacle avoidance and target acquisition.</w:t>
      </w:r>
    </w:p>
    <w:p w14:paraId="6AEB8639" w14:textId="77777777" w:rsidR="00825638" w:rsidRDefault="00000000">
      <w:pPr>
        <w:pStyle w:val="Heading1"/>
      </w:pPr>
      <w:r>
        <w:t>3. NOVELTY &amp; UNIQUENESS</w:t>
      </w:r>
    </w:p>
    <w:p w14:paraId="688917DD" w14:textId="77777777" w:rsidR="00825638" w:rsidRDefault="00000000">
      <w:r>
        <w:t>• Decentralized Mesh-Awareness: Unlike standard routing algorithms that only care about reaching a destination, Q-Swarm drones are actively aware of their network graph. If a drone strays too far and risks a 'Partition Risk' (network disconnection), the swarm dynamically adjusts to maintain the mesh.</w:t>
      </w:r>
      <w:r>
        <w:br/>
        <w:t>• Quantum-Inspired Routing: By evaluating multiple state superpositions (potential future paths) simultaneously, the swarm avoids local minimums (getting stuck behind obstacles).</w:t>
      </w:r>
      <w:r>
        <w:br/>
        <w:t>• High-Performance Custom Visualization: Instead of relying on slow, static Python plotting, Q-Swarm features a custom HTML5 Canvas bridge built into Streamlit, allowing for 60FPS fluid animations, real-time particle rendering, and professional command-center aesthetics right in the browser.</w:t>
      </w:r>
    </w:p>
    <w:p w14:paraId="6E656D7F" w14:textId="77777777" w:rsidR="00825638" w:rsidRDefault="00000000">
      <w:pPr>
        <w:pStyle w:val="Heading1"/>
      </w:pPr>
      <w:r>
        <w:t>4. TECHNICAL CONTENT (UNDER THE HOOD)</w:t>
      </w:r>
    </w:p>
    <w:p w14:paraId="442696C6" w14:textId="77777777" w:rsidR="00825638" w:rsidRDefault="00000000">
      <w:r>
        <w:t>• Frontend Architecture: Built using Streamlit for rapid, data-driven UI development. The UI uses a custom 'Bright Mode' glassmorphism CSS theme for a professional look.</w:t>
      </w:r>
      <w:r>
        <w:br/>
        <w:t xml:space="preserve">• Rendering Engine: A custom JavaScript/HTML5 Canvas component (visualizer.py) is embedded within Streamlit. It consumes a JSON-serialized history of the swarm's telemetry </w:t>
      </w:r>
      <w:r>
        <w:lastRenderedPageBreak/>
        <w:t>and smoothly interpolates the data between steps to create fluid animations, avoiding the lag of traditional Python UI loops.</w:t>
      </w:r>
      <w:r>
        <w:br/>
        <w:t>• Backend Simulation: A Python-based physics and state engine (SwarmEnv) calculates positional vectors, battery drain (factoring in movement costs), dynamic obstacle bounding-box collisions, and target proximity.</w:t>
      </w:r>
    </w:p>
    <w:p w14:paraId="17730AAA" w14:textId="77777777" w:rsidR="00825638" w:rsidRDefault="00000000">
      <w:pPr>
        <w:pStyle w:val="Heading1"/>
      </w:pPr>
      <w:r>
        <w:t>5. FEASIBILITY</w:t>
      </w:r>
    </w:p>
    <w:p w14:paraId="336CE257" w14:textId="77777777" w:rsidR="00825638" w:rsidRDefault="00000000">
      <w:r>
        <w:t>Q-Swarm is highly feasible for real-world deployment.</w:t>
      </w:r>
      <w:r>
        <w:br/>
        <w:t>• Computationally Lightweight: The decision pipeline is optimized to run on edge-compute devices (like a Raspberry Pi onboard a drone), only passing lightweight telemetry (coordinates, battery, ID) back to the Command Center.</w:t>
      </w:r>
      <w:r>
        <w:br/>
        <w:t>• Standard Web Tech: Because the dashboard is web-based (Streamlit/HTML5), it can be deployed on any standard cloud infrastructure (AWS/GCP) and accessed by operators on standard tablets or laptops in the field without heavy local installations.</w:t>
      </w:r>
    </w:p>
    <w:p w14:paraId="7334017D" w14:textId="77777777" w:rsidR="00825638" w:rsidRDefault="00000000">
      <w:pPr>
        <w:pStyle w:val="Heading1"/>
      </w:pPr>
      <w:r>
        <w:t>6. VIABILITY</w:t>
      </w:r>
    </w:p>
    <w:p w14:paraId="2D2A091B" w14:textId="77777777" w:rsidR="00825638" w:rsidRDefault="00000000">
      <w:r>
        <w:t>The commercial and operational viability is very strong:</w:t>
      </w:r>
      <w:r>
        <w:br/>
        <w:t>• Cost-Effective: Reduces the human-to-drone ratio from 1:1 to 1:N, drastically lowering operational costs for enterprise drone fleets.</w:t>
      </w:r>
      <w:r>
        <w:br/>
        <w:t>• Scalable: The mesh-network logic means adding more drones inherently strengthens the network and coverage, rather than overwhelming a central server.</w:t>
      </w:r>
      <w:r>
        <w:br/>
        <w:t>• Broad Market Application: While pitched for emergency response, the same core software can be licensed for agricultural surveying, warehouse inventory, or automated security patrols.</w:t>
      </w:r>
    </w:p>
    <w:p w14:paraId="40AC0B7A" w14:textId="77777777" w:rsidR="00825638" w:rsidRDefault="00000000">
      <w:pPr>
        <w:pStyle w:val="Heading1"/>
      </w:pPr>
      <w:r>
        <w:t>7. IMPACT AND BENEFITS</w:t>
      </w:r>
    </w:p>
    <w:p w14:paraId="234129C7" w14:textId="77777777" w:rsidR="00825638" w:rsidRDefault="00000000">
      <w:r>
        <w:t>• Saves Lives: In search-and-rescue, faster, automated area coverage means finding victims before time runs out.</w:t>
      </w:r>
      <w:r>
        <w:br/>
        <w:t>• Safety First: Dynamic obstacle avoidance ensures expensive hardware isn't lost in unpredictable environments.</w:t>
      </w:r>
      <w:r>
        <w:br/>
        <w:t>• Operational Efficiency: A single operator can manage a massive fleet, focusing on high-level strategic decisions (where to search) while the swarm handles the tactical execution (how to fly there safely).</w:t>
      </w:r>
    </w:p>
    <w:p w14:paraId="15EC84B2" w14:textId="77777777" w:rsidR="00825638" w:rsidRDefault="00000000">
      <w:pPr>
        <w:pStyle w:val="Heading1"/>
      </w:pPr>
      <w:r>
        <w:t>HOW TO RUN THE DEMO</w:t>
      </w:r>
    </w:p>
    <w:p w14:paraId="2DAB6C7E" w14:textId="77777777" w:rsidR="00825638" w:rsidRDefault="00000000">
      <w:r>
        <w:t>Run the following command in your terminal:</w:t>
      </w:r>
    </w:p>
    <w:p w14:paraId="246DF0B9" w14:textId="77777777" w:rsidR="00825638" w:rsidRDefault="00000000">
      <w:pPr>
        <w:pStyle w:val="IntenseQuote"/>
      </w:pPr>
      <w:r>
        <w:t>streamlit run src/qswarm/dashboard/app.py</w:t>
      </w:r>
    </w:p>
    <w:sectPr w:rsidR="00825638" w:rsidSect="00E26192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267916">
    <w:abstractNumId w:val="8"/>
  </w:num>
  <w:num w:numId="2" w16cid:durableId="258414657">
    <w:abstractNumId w:val="6"/>
  </w:num>
  <w:num w:numId="3" w16cid:durableId="1693457725">
    <w:abstractNumId w:val="5"/>
  </w:num>
  <w:num w:numId="4" w16cid:durableId="130750638">
    <w:abstractNumId w:val="4"/>
  </w:num>
  <w:num w:numId="5" w16cid:durableId="136841935">
    <w:abstractNumId w:val="7"/>
  </w:num>
  <w:num w:numId="6" w16cid:durableId="942305418">
    <w:abstractNumId w:val="3"/>
  </w:num>
  <w:num w:numId="7" w16cid:durableId="1202093596">
    <w:abstractNumId w:val="2"/>
  </w:num>
  <w:num w:numId="8" w16cid:durableId="656373622">
    <w:abstractNumId w:val="1"/>
  </w:num>
  <w:num w:numId="9" w16cid:durableId="212765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A95"/>
    <w:rsid w:val="0015074B"/>
    <w:rsid w:val="0029639D"/>
    <w:rsid w:val="00326F90"/>
    <w:rsid w:val="00825638"/>
    <w:rsid w:val="00AA1D8D"/>
    <w:rsid w:val="00B47730"/>
    <w:rsid w:val="00CB0664"/>
    <w:rsid w:val="00E261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FE703"/>
  <w14:defaultImageDpi w14:val="300"/>
  <w15:docId w15:val="{66A82EAA-83B8-44DC-AE20-E06B0A86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66A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66AC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25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A66AC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A66A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A66AC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A66A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25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A66A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A66AC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A66AC" w:themeColor="accent1"/>
      </w:pBdr>
      <w:spacing w:before="200" w:after="280"/>
      <w:ind w:left="936" w:right="936"/>
    </w:pPr>
    <w:rPr>
      <w:b/>
      <w:bCs/>
      <w:i/>
      <w:iCs/>
      <w:color w:val="4A66A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A66AC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A66AC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629DD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629DD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476B1" w:themeColor="accent2" w:themeShade="BF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E5E9F" w:themeColor="accent3" w:themeShade="BF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96984" w:themeColor="accent4" w:themeShade="BF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1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  <w:shd w:val="clear" w:color="auto" w:fill="D1D8EB" w:themeFill="accent1" w:themeFillTint="3F"/>
      </w:tcPr>
    </w:tblStylePr>
    <w:tblStylePr w:type="band2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1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  <w:shd w:val="clear" w:color="auto" w:fill="D8E6F3" w:themeFill="accent2" w:themeFillTint="3F"/>
      </w:tcPr>
    </w:tblStylePr>
    <w:tblStylePr w:type="band2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1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  <w:shd w:val="clear" w:color="auto" w:fill="C9DFF4" w:themeFill="accent3" w:themeFillTint="3F"/>
      </w:tcPr>
    </w:tblStylePr>
    <w:tblStylePr w:type="band2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1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  <w:shd w:val="clear" w:color="auto" w:fill="DFE3E9" w:themeFill="accent4" w:themeFillTint="3F"/>
      </w:tcPr>
    </w:tblStylePr>
    <w:tblStylePr w:type="band2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shd w:val="clear" w:color="auto" w:fill="D1D8E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shd w:val="clear" w:color="auto" w:fill="D8E6F3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shd w:val="clear" w:color="auto" w:fill="C9DF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shd w:val="clear" w:color="auto" w:fill="DFE3E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66A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9DD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97FD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8FA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AA2A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0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  <w:insideV w:val="single" w:sz="8" w:space="0" w:color="748AC3" w:themeColor="accent1" w:themeTint="BF"/>
      </w:tblBorders>
    </w:tblPr>
    <w:tcPr>
      <w:shd w:val="clear" w:color="auto" w:fill="D1D8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  <w:insideV w:val="single" w:sz="8" w:space="0" w:color="89B5DC" w:themeColor="accent2" w:themeTint="BF"/>
      </w:tblBorders>
    </w:tblPr>
    <w:tcPr>
      <w:shd w:val="clear" w:color="auto" w:fill="D8E6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  <w:insideV w:val="single" w:sz="8" w:space="0" w:color="5D9EE0" w:themeColor="accent3" w:themeTint="BF"/>
      </w:tblBorders>
    </w:tblPr>
    <w:tcPr>
      <w:shd w:val="clear" w:color="auto" w:fill="C9DF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  <w:insideV w:val="single" w:sz="8" w:space="0" w:color="9FABBE" w:themeColor="accent4" w:themeTint="BF"/>
      </w:tblBorders>
    </w:tblPr>
    <w:tcPr>
      <w:shd w:val="clear" w:color="auto" w:fill="DF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cPr>
      <w:shd w:val="clear" w:color="auto" w:fill="D1D8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1" w:themeFillTint="33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tcBorders>
          <w:insideH w:val="single" w:sz="6" w:space="0" w:color="4A66AC" w:themeColor="accent1"/>
          <w:insideV w:val="single" w:sz="6" w:space="0" w:color="4A66AC" w:themeColor="accent1"/>
        </w:tcBorders>
        <w:shd w:val="clear" w:color="auto" w:fill="A2B1D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cPr>
      <w:shd w:val="clear" w:color="auto" w:fill="D8E6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2" w:themeFillTint="33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tcBorders>
          <w:insideH w:val="single" w:sz="6" w:space="0" w:color="629DD1" w:themeColor="accent2"/>
          <w:insideV w:val="single" w:sz="6" w:space="0" w:color="629DD1" w:themeColor="accent2"/>
        </w:tcBorders>
        <w:shd w:val="clear" w:color="auto" w:fill="B0CD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cPr>
      <w:shd w:val="clear" w:color="auto" w:fill="C9DF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3" w:themeFillTint="33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tcBorders>
          <w:insideH w:val="single" w:sz="6" w:space="0" w:color="297FD5" w:themeColor="accent3"/>
          <w:insideV w:val="single" w:sz="6" w:space="0" w:color="297FD5" w:themeColor="accent3"/>
        </w:tcBorders>
        <w:shd w:val="clear" w:color="auto" w:fill="93BE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cPr>
      <w:shd w:val="clear" w:color="auto" w:fill="DF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4" w:themeFillTint="33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tcBorders>
          <w:insideH w:val="single" w:sz="6" w:space="0" w:color="7F8FA9" w:themeColor="accent4"/>
          <w:insideV w:val="single" w:sz="6" w:space="0" w:color="7F8FA9" w:themeColor="accent4"/>
        </w:tcBorders>
        <w:shd w:val="clear" w:color="auto" w:fill="BFC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1" w:themeShade="99"/>
          <w:insideV w:val="nil"/>
        </w:tcBorders>
        <w:shd w:val="clear" w:color="auto" w:fill="2C3C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1" w:themeFillShade="99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A2B1D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2" w:themeShade="99"/>
          <w:insideV w:val="nil"/>
        </w:tcBorders>
        <w:shd w:val="clear" w:color="auto" w:fill="295E8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2" w:themeFillShade="99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B0CD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4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3" w:themeShade="99"/>
          <w:insideV w:val="nil"/>
        </w:tcBorders>
        <w:shd w:val="clear" w:color="auto" w:fill="184B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3" w:themeFillShade="99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3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4" w:themeShade="99"/>
          <w:insideV w:val="nil"/>
        </w:tcBorders>
        <w:shd w:val="clear" w:color="auto" w:fill="47546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4" w:themeFillShade="99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BFC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4" w:themeFillShade="CC"/>
      </w:tcPr>
    </w:tblStylePr>
    <w:tblStylePr w:type="lastRow">
      <w:rPr>
        <w:b/>
        <w:bCs/>
        <w:color w:val="5F70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3" w:themeFillShade="CC"/>
      </w:tcPr>
    </w:tblStylePr>
    <w:tblStylePr w:type="lastRow">
      <w:rPr>
        <w:b/>
        <w:bCs/>
        <w:color w:val="2065A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</w:rPr>
      <w:tblPr/>
      <w:tcPr>
        <w:shd w:val="clear" w:color="auto" w:fill="B5C0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</w:rPr>
      <w:tblPr/>
      <w:tcPr>
        <w:shd w:val="clear" w:color="auto" w:fill="C0D7E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</w:rPr>
      <w:tblPr/>
      <w:tcPr>
        <w:shd w:val="clear" w:color="auto" w:fill="A8CB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</w:rPr>
      <w:tblPr/>
      <w:tcPr>
        <w:shd w:val="clear" w:color="auto" w:fill="CBD2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Srihari T</cp:lastModifiedBy>
  <cp:revision>2</cp:revision>
  <dcterms:created xsi:type="dcterms:W3CDTF">2013-12-23T23:15:00Z</dcterms:created>
  <dcterms:modified xsi:type="dcterms:W3CDTF">2026-10-10T12:31:00Z</dcterms:modified>
  <cp:category/>
</cp:coreProperties>
</file>