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6722EFD4"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1F2653">
        <w:rPr>
          <w:rFonts w:ascii="Lato" w:eastAsia="Times New Roman" w:hAnsi="Lato" w:cs="Lato"/>
          <w:b/>
          <w:bCs/>
          <w:color w:val="2D3B45"/>
          <w:sz w:val="24"/>
          <w:szCs w:val="24"/>
          <w:lang w:eastAsia="en-SG"/>
        </w:rPr>
        <w:t>8</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0ED936B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16C2E6B" w14:textId="04F7E6B9" w:rsidR="00872F8E" w:rsidRDefault="00166398"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166398">
        <w:rPr>
          <w:rFonts w:ascii="Lato" w:eastAsia="Times New Roman" w:hAnsi="Lato" w:cs="Lato"/>
          <w:b/>
          <w:bCs/>
          <w:color w:val="2D3B45"/>
          <w:sz w:val="24"/>
          <w:szCs w:val="24"/>
          <w:lang w:eastAsia="en-SG"/>
        </w:rPr>
        <w:t>Remove unused functionality</w:t>
      </w:r>
    </w:p>
    <w:p w14:paraId="6E3D87EC" w14:textId="77777777" w:rsidR="00872F8E" w:rsidRDefault="00872F8E" w:rsidP="00872F8E">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E1D2A69" w14:textId="3C5DD676"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76F94548"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77777777" w:rsidR="00097B40" w:rsidRPr="00C73FA8"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77777777"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19C3FD" w14:textId="2E44DDCB" w:rsidR="00097B40" w:rsidRDefault="00166398"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166398">
        <w:rPr>
          <w:rFonts w:ascii="Lato" w:eastAsia="Times New Roman" w:hAnsi="Lato" w:cs="Lato"/>
          <w:b/>
          <w:bCs/>
          <w:color w:val="2D3B45"/>
          <w:sz w:val="24"/>
          <w:szCs w:val="24"/>
          <w:lang w:eastAsia="en-SG"/>
        </w:rPr>
        <w:t>CI/CD pipeline</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77777777"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F53BB7D" w14:textId="77777777" w:rsidR="00097B40" w:rsidRPr="00C73FA8"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95A79D8" w14:textId="2F0122BF"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579F431D" w:rsidR="007E4A82" w:rsidRPr="007E4A82" w:rsidRDefault="002137EB"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6BD44B54" w14:textId="141DE46E" w:rsidR="00FC68D6" w:rsidRDefault="00732216" w:rsidP="00FC68D6">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From past </w:t>
      </w:r>
      <w:r w:rsidR="00194FC0">
        <w:rPr>
          <w:rFonts w:ascii="Lato" w:eastAsia="Times New Roman" w:hAnsi="Lato" w:cs="Lato"/>
          <w:b/>
          <w:bCs/>
          <w:color w:val="2D3B45"/>
          <w:sz w:val="24"/>
          <w:szCs w:val="24"/>
          <w:lang w:eastAsia="en-SG"/>
        </w:rPr>
        <w:t>Sprint (1)</w:t>
      </w:r>
    </w:p>
    <w:p w14:paraId="59D11425" w14:textId="684D1781" w:rsidR="00194FC0" w:rsidRDefault="00194FC0" w:rsidP="00194FC0">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Address impediment and clear it</w:t>
      </w:r>
    </w:p>
    <w:p w14:paraId="1C1C4A59" w14:textId="1B9CD5BA" w:rsidR="00194FC0" w:rsidRDefault="00194FC0" w:rsidP="00194FC0">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Unit tests required for sprint 2</w:t>
      </w:r>
      <w:r w:rsidR="00C2142E">
        <w:rPr>
          <w:rFonts w:ascii="Lato" w:eastAsia="Times New Roman" w:hAnsi="Lato" w:cs="Lato"/>
          <w:b/>
          <w:bCs/>
          <w:color w:val="2D3B45"/>
          <w:sz w:val="24"/>
          <w:szCs w:val="24"/>
          <w:lang w:eastAsia="en-SG"/>
        </w:rPr>
        <w:t xml:space="preserve"> and do peer review</w:t>
      </w:r>
      <w:r>
        <w:rPr>
          <w:rFonts w:ascii="Lato" w:eastAsia="Times New Roman" w:hAnsi="Lato" w:cs="Lato"/>
          <w:b/>
          <w:bCs/>
          <w:color w:val="2D3B45"/>
          <w:sz w:val="24"/>
          <w:szCs w:val="24"/>
          <w:lang w:eastAsia="en-SG"/>
        </w:rPr>
        <w:t xml:space="preserve"> – via mob/paired programming</w:t>
      </w:r>
    </w:p>
    <w:p w14:paraId="5847D742" w14:textId="4750AD5E" w:rsidR="00194FC0" w:rsidRDefault="00194FC0" w:rsidP="00194FC0">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Product review – ensure </w:t>
      </w:r>
      <w:r w:rsidR="003321FD">
        <w:rPr>
          <w:rFonts w:ascii="Lato" w:eastAsia="Times New Roman" w:hAnsi="Lato" w:cs="Lato"/>
          <w:b/>
          <w:bCs/>
          <w:color w:val="2D3B45"/>
          <w:sz w:val="24"/>
          <w:szCs w:val="24"/>
          <w:lang w:eastAsia="en-SG"/>
        </w:rPr>
        <w:t>we clean up what we can showcase and what we cannot – consider MVP concept – bare minimal quote must show</w:t>
      </w:r>
    </w:p>
    <w:p w14:paraId="4DBFCB74" w14:textId="7833B3D3" w:rsidR="003321FD" w:rsidRPr="00FC68D6" w:rsidRDefault="005D512D" w:rsidP="00194FC0">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Record down </w:t>
      </w:r>
      <w:r w:rsidR="00C2142E">
        <w:rPr>
          <w:rFonts w:ascii="Lato" w:eastAsia="Times New Roman" w:hAnsi="Lato" w:cs="Lato"/>
          <w:b/>
          <w:bCs/>
          <w:color w:val="2D3B45"/>
          <w:sz w:val="24"/>
          <w:szCs w:val="24"/>
          <w:lang w:eastAsia="en-SG"/>
        </w:rPr>
        <w:t>stakeholder participation clearly as well as the feedback given</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221"/>
        <w:gridCol w:w="109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Pair- or Mob-Programming: There is evidence that you paired or mobbed on your code. The evidence could be a photo or video of your team working together, or it could be some other kind of evidence. The evidence </w:t>
            </w:r>
            <w:r w:rsidRPr="001F2653">
              <w:rPr>
                <w:rFonts w:ascii="Lato" w:eastAsia="Times New Roman" w:hAnsi="Lato" w:cs="Lato"/>
                <w:color w:val="2D3B45"/>
                <w:sz w:val="24"/>
                <w:szCs w:val="24"/>
                <w:lang w:eastAsia="en-SG"/>
              </w:rPr>
              <w:lastRenderedPageBreak/>
              <w:t>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723AE"/>
    <w:rsid w:val="00283446"/>
    <w:rsid w:val="00290A2C"/>
    <w:rsid w:val="00293086"/>
    <w:rsid w:val="002B0DB2"/>
    <w:rsid w:val="002C2F91"/>
    <w:rsid w:val="002D1B97"/>
    <w:rsid w:val="00306F66"/>
    <w:rsid w:val="00323611"/>
    <w:rsid w:val="003321FD"/>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654834"/>
    <w:rsid w:val="006D7AC5"/>
    <w:rsid w:val="006E3050"/>
    <w:rsid w:val="007123C5"/>
    <w:rsid w:val="00713872"/>
    <w:rsid w:val="007163C1"/>
    <w:rsid w:val="00725284"/>
    <w:rsid w:val="00732216"/>
    <w:rsid w:val="00750507"/>
    <w:rsid w:val="00790D3A"/>
    <w:rsid w:val="007B54A7"/>
    <w:rsid w:val="007B7EE7"/>
    <w:rsid w:val="007C59C6"/>
    <w:rsid w:val="007C625D"/>
    <w:rsid w:val="007D5E28"/>
    <w:rsid w:val="007E4A82"/>
    <w:rsid w:val="007F458D"/>
    <w:rsid w:val="00816D3B"/>
    <w:rsid w:val="00823E71"/>
    <w:rsid w:val="00866E88"/>
    <w:rsid w:val="00872F8E"/>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C6FF4"/>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1728C"/>
    <w:rsid w:val="00C2142E"/>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C68D6"/>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
    <w:name w:val="title"/>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12</cp:revision>
  <dcterms:created xsi:type="dcterms:W3CDTF">2021-11-13T16:24:00Z</dcterms:created>
  <dcterms:modified xsi:type="dcterms:W3CDTF">2021-11-17T17:59:00Z</dcterms:modified>
</cp:coreProperties>
</file>