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95AAD" w14:textId="14879451"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323399">
        <w:rPr>
          <w:rFonts w:ascii="Lato" w:eastAsia="Times New Roman" w:hAnsi="Lato" w:cs="Lato"/>
          <w:b/>
          <w:bCs/>
          <w:color w:val="2D3B45"/>
          <w:sz w:val="24"/>
          <w:szCs w:val="24"/>
          <w:lang w:eastAsia="en-SG"/>
        </w:rPr>
        <w:t>4</w:t>
      </w:r>
      <w:r w:rsidR="009E17E6">
        <w:rPr>
          <w:rFonts w:ascii="Lato" w:eastAsia="Times New Roman" w:hAnsi="Lato" w:cs="Lato"/>
          <w:b/>
          <w:bCs/>
          <w:color w:val="2D3B45"/>
          <w:sz w:val="24"/>
          <w:szCs w:val="24"/>
          <w:lang w:eastAsia="en-SG"/>
        </w:rPr>
        <w:t xml:space="preserve"> Dec</w:t>
      </w:r>
      <w:r w:rsidR="000704EC">
        <w:rPr>
          <w:rFonts w:ascii="Lato" w:eastAsia="Times New Roman" w:hAnsi="Lato" w:cs="Lato"/>
          <w:b/>
          <w:bCs/>
          <w:color w:val="2D3B45"/>
          <w:sz w:val="24"/>
          <w:szCs w:val="24"/>
          <w:lang w:eastAsia="en-SG"/>
        </w:rPr>
        <w:t xml:space="preserve">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Github: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436A45CF"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 xml:space="preserve">Sprint </w:t>
      </w:r>
      <w:r w:rsidR="00922D18">
        <w:rPr>
          <w:rFonts w:ascii="Lato" w:eastAsia="Times New Roman" w:hAnsi="Lato" w:cs="Lato"/>
          <w:b/>
          <w:bCs/>
          <w:color w:val="FF0000"/>
          <w:sz w:val="40"/>
          <w:szCs w:val="40"/>
          <w:u w:val="single"/>
          <w:lang w:eastAsia="en-SG"/>
        </w:rPr>
        <w:t>3</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38AD3519" w14:textId="77777777" w:rsidR="00CB7B50" w:rsidRPr="00C73FA8" w:rsidRDefault="00CB7B50" w:rsidP="00CB7B5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r>
        <w:rPr>
          <w:rFonts w:ascii="Lato" w:eastAsia="Times New Roman" w:hAnsi="Lato" w:cs="Lato"/>
          <w:b/>
          <w:bCs/>
          <w:color w:val="2D3B45"/>
          <w:sz w:val="24"/>
          <w:szCs w:val="24"/>
          <w:lang w:eastAsia="en-SG"/>
        </w:rPr>
        <w:t>Continue working on payment page</w:t>
      </w:r>
    </w:p>
    <w:p w14:paraId="4DDA1B72" w14:textId="2ED4639B" w:rsidR="00BE39F5" w:rsidRPr="00BE39F5" w:rsidRDefault="00BE39F5" w:rsidP="00BE39F5">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Completed saving all fields to allow edit of quote</w:t>
      </w:r>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750DF7A2" w14:textId="51A4ABE0" w:rsidR="00EE59AF" w:rsidRPr="004D59AA" w:rsidRDefault="00704DA9"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No updates</w:t>
      </w: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2026F975" w:rsidR="00872F8E" w:rsidRDefault="00BE39F5"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Start working on BDD</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069207D" w14:textId="00478CBF" w:rsidR="00E479CC" w:rsidRPr="00C73FA8" w:rsidRDefault="00CB7B50"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 working with Bing on payment page</w:t>
      </w: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7BB797C" w14:textId="3E583EC2" w:rsidR="005A0D13" w:rsidRPr="00263A6E" w:rsidRDefault="00EE59AF"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bookmarkStart w:id="1" w:name="_Hlk90197137"/>
      <w:r>
        <w:rPr>
          <w:rFonts w:ascii="Lato" w:eastAsia="Times New Roman" w:hAnsi="Lato" w:cs="Lato"/>
          <w:b/>
          <w:bCs/>
          <w:color w:val="2D3B45"/>
          <w:sz w:val="24"/>
          <w:szCs w:val="24"/>
          <w:lang w:eastAsia="en-SG"/>
        </w:rPr>
        <w:t xml:space="preserve">Updated </w:t>
      </w:r>
      <w:r w:rsidR="00CB7B50">
        <w:rPr>
          <w:rFonts w:ascii="Lato" w:eastAsia="Times New Roman" w:hAnsi="Lato" w:cs="Lato"/>
          <w:b/>
          <w:bCs/>
          <w:color w:val="2D3B45"/>
          <w:sz w:val="24"/>
          <w:szCs w:val="24"/>
          <w:lang w:eastAsia="en-SG"/>
        </w:rPr>
        <w:t>3rd</w:t>
      </w:r>
      <w:r w:rsidR="00CA5D22">
        <w:rPr>
          <w:rFonts w:ascii="Lato" w:eastAsia="Times New Roman" w:hAnsi="Lato" w:cs="Lato"/>
          <w:b/>
          <w:bCs/>
          <w:color w:val="2D3B45"/>
          <w:sz w:val="24"/>
          <w:szCs w:val="24"/>
          <w:lang w:eastAsia="en-SG"/>
        </w:rPr>
        <w:t xml:space="preserve"> Dec</w:t>
      </w:r>
      <w:r>
        <w:rPr>
          <w:rFonts w:ascii="Lato" w:eastAsia="Times New Roman" w:hAnsi="Lato" w:cs="Lato"/>
          <w:b/>
          <w:bCs/>
          <w:color w:val="2D3B45"/>
          <w:sz w:val="24"/>
          <w:szCs w:val="24"/>
          <w:lang w:eastAsia="en-SG"/>
        </w:rPr>
        <w:t xml:space="preserve"> minutes</w:t>
      </w:r>
      <w:bookmarkEnd w:id="1"/>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2447AAA3" w14:textId="43C3AF6D" w:rsidR="0052340C" w:rsidRPr="00C73FA8" w:rsidRDefault="009833C6" w:rsidP="00EC17D9">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No updates</w:t>
      </w:r>
      <w:bookmarkStart w:id="2" w:name="_GoBack"/>
      <w:bookmarkEnd w:id="2"/>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5D211854" w:rsidR="00097B40" w:rsidRPr="004D59AA" w:rsidRDefault="0052340C"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Requested minor adjustments to payment page and contact us </w:t>
      </w: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Mitchell:</w:t>
      </w:r>
    </w:p>
    <w:p w14:paraId="77848074" w14:textId="311CD3FB" w:rsidR="00AA3D4A" w:rsidRDefault="0052340C"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3" w:name="_Hlk90197125"/>
      <w:r>
        <w:rPr>
          <w:rFonts w:ascii="Lato" w:eastAsia="Times New Roman" w:hAnsi="Lato" w:cs="Lato"/>
          <w:b/>
          <w:bCs/>
          <w:color w:val="2D3B45"/>
          <w:sz w:val="24"/>
          <w:szCs w:val="24"/>
          <w:lang w:eastAsia="en-SG"/>
        </w:rPr>
        <w:t>Continue to work on BDD and talk to Bing</w:t>
      </w:r>
      <w:bookmarkEnd w:id="3"/>
      <w:r>
        <w:rPr>
          <w:rFonts w:ascii="Lato" w:eastAsia="Times New Roman" w:hAnsi="Lato" w:cs="Lato"/>
          <w:b/>
          <w:bCs/>
          <w:color w:val="2D3B45"/>
          <w:sz w:val="24"/>
          <w:szCs w:val="24"/>
          <w:lang w:eastAsia="en-SG"/>
        </w:rPr>
        <w:t xml:space="preserve"> </w:t>
      </w: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01B1C43A" w:rsidR="00097B40" w:rsidRPr="006E3050" w:rsidRDefault="00704DA9"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No Updates</w:t>
      </w: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350C572" w14:textId="39FD0D64" w:rsidR="00823D4A" w:rsidRDefault="00E14545"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 </w:t>
      </w:r>
      <w:r w:rsidR="00CB7B50">
        <w:rPr>
          <w:rFonts w:ascii="Lato" w:eastAsia="Times New Roman" w:hAnsi="Lato" w:cs="Lato"/>
          <w:b/>
          <w:bCs/>
          <w:color w:val="2D3B45"/>
          <w:sz w:val="24"/>
          <w:szCs w:val="24"/>
          <w:lang w:eastAsia="en-SG"/>
        </w:rPr>
        <w:t>4th</w:t>
      </w:r>
      <w:r w:rsidR="00FE1752">
        <w:rPr>
          <w:rFonts w:ascii="Lato" w:eastAsia="Times New Roman" w:hAnsi="Lato" w:cs="Lato"/>
          <w:b/>
          <w:bCs/>
          <w:color w:val="2D3B45"/>
          <w:sz w:val="24"/>
          <w:szCs w:val="24"/>
          <w:lang w:eastAsia="en-SG"/>
        </w:rPr>
        <w:t xml:space="preserve"> </w:t>
      </w:r>
      <w:r>
        <w:rPr>
          <w:rFonts w:ascii="Lato" w:eastAsia="Times New Roman" w:hAnsi="Lato" w:cs="Lato"/>
          <w:b/>
          <w:bCs/>
          <w:color w:val="2D3B45"/>
          <w:sz w:val="24"/>
          <w:szCs w:val="24"/>
          <w:lang w:eastAsia="en-SG"/>
        </w:rPr>
        <w:t>Dec Daily Scrum minutes</w:t>
      </w: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44E0A451"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0078DE44"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68353BBC" w14:textId="602B0B32" w:rsidR="00967F46" w:rsidRDefault="00967F46" w:rsidP="00967F46">
      <w:pPr>
        <w:shd w:val="clear" w:color="auto" w:fill="FFFFFF"/>
        <w:spacing w:after="0" w:line="240" w:lineRule="auto"/>
        <w:outlineLvl w:val="0"/>
        <w:divId w:val="1698653696"/>
        <w:rPr>
          <w:rFonts w:ascii="Lato" w:eastAsia="Times New Roman" w:hAnsi="Lato" w:cs="Lato"/>
          <w:color w:val="2D3B45"/>
          <w:kern w:val="36"/>
          <w:sz w:val="43"/>
          <w:szCs w:val="43"/>
          <w:lang w:eastAsia="en-SG"/>
        </w:rPr>
      </w:pPr>
      <w:r w:rsidRPr="00967F46">
        <w:rPr>
          <w:rFonts w:ascii="Lato" w:eastAsia="Times New Roman" w:hAnsi="Lato" w:cs="Lato"/>
          <w:color w:val="2D3B45"/>
          <w:kern w:val="36"/>
          <w:sz w:val="43"/>
          <w:szCs w:val="43"/>
          <w:lang w:eastAsia="en-SG"/>
        </w:rPr>
        <w:t>Project Part 4: Final Sprint</w:t>
      </w:r>
    </w:p>
    <w:p w14:paraId="6E59605E" w14:textId="36B9F28A" w:rsid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tbl>
      <w:tblPr>
        <w:tblW w:w="11035" w:type="dxa"/>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8340"/>
        <w:gridCol w:w="1350"/>
        <w:gridCol w:w="1345"/>
      </w:tblGrid>
      <w:tr w:rsidR="00C93AF7" w:rsidRPr="00C93AF7" w14:paraId="789A1833" w14:textId="77777777" w:rsidTr="00C93AF7">
        <w:trPr>
          <w:divId w:val="1698653696"/>
          <w:tblHeader/>
        </w:trPr>
        <w:tc>
          <w:tcPr>
            <w:tcW w:w="834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6B83271"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Criteria</w:t>
            </w:r>
          </w:p>
        </w:tc>
        <w:tc>
          <w:tcPr>
            <w:tcW w:w="135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373F6C9" w14:textId="12CC190C"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134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2CF5FC6"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Pts</w:t>
            </w:r>
          </w:p>
        </w:tc>
      </w:tr>
      <w:tr w:rsidR="00C93AF7" w:rsidRPr="00C93AF7" w14:paraId="582A088B"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9F6499" w14:textId="76C0A8CF"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E3160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5D0D93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408E6AA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F96961C" w14:textId="5819076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The rationale for your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09934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64D6B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398005B1"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29F1ECE" w14:textId="533E048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D6D81E8"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D1D562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4937BBB3"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F672F1D" w14:textId="0D3FE65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87673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8B2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950575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289C03" w14:textId="6775504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2F6251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F8A7F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6F04E09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33A6AE" w14:textId="1A95B379"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sprint backlog, including both the user stories and developer tasks, is represented in a kanban board (1 point). The URL of the kanban board is documented in your README (1 point). Course staff can view the kanban board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8E47A4"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5F1D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69BD2342"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92896D0" w14:textId="7C12F036"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52E659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FBCB9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6 pts</w:t>
            </w:r>
          </w:p>
        </w:tc>
      </w:tr>
      <w:tr w:rsidR="00C93AF7" w:rsidRPr="00C93AF7" w14:paraId="0661CFD6"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FE93EA" w14:textId="7D963D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C7D31E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13A9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67C87482"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6EE675" w14:textId="07CFC65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68C0CA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5CEC0D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586FE21"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2A83DC" w14:textId="48F7B71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A114039"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2D9B87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3199FBA"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D021B6" w14:textId="6238BB62"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9AA284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FD7C125"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057D4380"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9118301" w14:textId="357995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FDB8E70"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F426B1"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0A73A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9327E5" w14:textId="1463E6C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56E3DF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14C8C1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0D46B4B0"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757889" w14:textId="579A346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Test-Driven Development: There is evidence that you are building your product test-first. There is at least 1 BDD/A-TDD test in your test suite, and it passes. There are at least 30 micro-scale unit tests in your test suite, and they all pass. (1 point for the BDD test. 1 point for each *new* unit test that you created in this sprint, up to a maximum of 10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79E1FAD"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31E5B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11 pts</w:t>
            </w:r>
          </w:p>
        </w:tc>
      </w:tr>
      <w:tr w:rsidR="00C93AF7" w:rsidRPr="00C93AF7" w14:paraId="48AEB9DA"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C8E8C8A" w14:textId="51D8CC1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3B28AB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3803644"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16BE2B6B"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21CB04A" w14:textId="0519D66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1A40DC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B07D2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6B3E6723"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947114" w14:textId="4B42538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C2D18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9EBEF0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106D10B5"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407AA84" w14:textId="4A8A56E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Your team conducts an in-class Sprint Review.</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5256D1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7D6A4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0812CA3A"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3269FB5" w14:textId="3834A9F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in-class sprint review is at most 10 minutes 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C9C62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C4D45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111A06DD"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3E4C486" w14:textId="576A597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Scrum Master facilitates as needed: keeps track of time, prompts your PO and Development Team at the right moments, etc.</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A541E07"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10A1B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C526D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E860408" w14:textId="25F68B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begins the sprint review by stating its purpose. You welcome your stakeholders to the event, tell them how grateful you are for their participation, and that you're eager to hear their feedback after you show them the product increment.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6558623"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A07E7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5B25263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1518602" w14:textId="7E4D288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Product Owner explains your product's far vision and near vision.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F8EB612"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EBA4FC"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4AD31B9E"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B3827E8" w14:textId="7119AB25"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describes your stakeholders and user personas.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45FC8E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9AADC53"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2314732E"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FD75078" w14:textId="00C7A97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Developers demonstrate your product increment. You demonstrate each product backlog item that you completed. You use big visible information radiators (e.g., your sprint backlog with details of the user stories) to facilitate your stakeholders' ability to follow along. Your product increment is working software.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236DDC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DE7723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3A0010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2937A16" w14:textId="06BC4FC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Your PO solicits feedback from your stakeholders (using class attendees as stand-ins). You ask them what they would like the next product increment to contain, now that they've seen this increment. You revise your product backlog based on the feedback you receive.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BF77A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25F385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75624BB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7F5A5B" w14:textId="014C9B0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shares future plans for your product.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3BA27D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797CB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F88C1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7006308" w14:textId="72E4EAF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wraps up the sprint review with a forecast of what you might deliver in the next sprint (pretend there will be a next sprint), a brief summary of this sprint review, and a message of gratitude to your Scrum team and stakeholders.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4E40DE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F7767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35AFFB1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8621FC" w14:textId="531718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rehearsed your sprint review at least once before the event.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D280A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69FA60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bl>
    <w:p w14:paraId="169A574D" w14:textId="77777777" w:rsidR="00C93AF7" w:rsidRP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sectPr w:rsidR="00C93AF7" w:rsidRPr="00C93A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Calibri"/>
    <w:charset w:val="00"/>
    <w:family w:val="swiss"/>
    <w:pitch w:val="variable"/>
    <w:sig w:usb0="00000001" w:usb1="5000E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81FABB5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60"/>
    <w:rsid w:val="00020393"/>
    <w:rsid w:val="00021B41"/>
    <w:rsid w:val="00044F08"/>
    <w:rsid w:val="000704EC"/>
    <w:rsid w:val="00093A42"/>
    <w:rsid w:val="00097B40"/>
    <w:rsid w:val="000B59E1"/>
    <w:rsid w:val="000C552C"/>
    <w:rsid w:val="000C5BDF"/>
    <w:rsid w:val="000F5E75"/>
    <w:rsid w:val="001114AB"/>
    <w:rsid w:val="0011563A"/>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63A6E"/>
    <w:rsid w:val="002723AE"/>
    <w:rsid w:val="00283446"/>
    <w:rsid w:val="00290A2C"/>
    <w:rsid w:val="00293086"/>
    <w:rsid w:val="002960DA"/>
    <w:rsid w:val="002B0DB2"/>
    <w:rsid w:val="002C2F91"/>
    <w:rsid w:val="002D1B97"/>
    <w:rsid w:val="002E4ADE"/>
    <w:rsid w:val="00303A69"/>
    <w:rsid w:val="00306F66"/>
    <w:rsid w:val="00323399"/>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C1E12"/>
    <w:rsid w:val="003C60CF"/>
    <w:rsid w:val="003E6630"/>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340C"/>
    <w:rsid w:val="005239AC"/>
    <w:rsid w:val="00524006"/>
    <w:rsid w:val="00544857"/>
    <w:rsid w:val="00597DF9"/>
    <w:rsid w:val="005A0CFB"/>
    <w:rsid w:val="005A0D13"/>
    <w:rsid w:val="005B058E"/>
    <w:rsid w:val="005B5AFF"/>
    <w:rsid w:val="005B5EAB"/>
    <w:rsid w:val="005B64CA"/>
    <w:rsid w:val="005C2CD0"/>
    <w:rsid w:val="005C766F"/>
    <w:rsid w:val="005D1A30"/>
    <w:rsid w:val="005D512D"/>
    <w:rsid w:val="005E5EFD"/>
    <w:rsid w:val="00605A59"/>
    <w:rsid w:val="006444D1"/>
    <w:rsid w:val="00646525"/>
    <w:rsid w:val="00654834"/>
    <w:rsid w:val="00655F8C"/>
    <w:rsid w:val="0067409A"/>
    <w:rsid w:val="006D7AC5"/>
    <w:rsid w:val="006E3050"/>
    <w:rsid w:val="00704DA9"/>
    <w:rsid w:val="007123C5"/>
    <w:rsid w:val="00713872"/>
    <w:rsid w:val="007163C1"/>
    <w:rsid w:val="00725284"/>
    <w:rsid w:val="00732216"/>
    <w:rsid w:val="007366E7"/>
    <w:rsid w:val="00744B0F"/>
    <w:rsid w:val="00750507"/>
    <w:rsid w:val="00783DC2"/>
    <w:rsid w:val="00790D3A"/>
    <w:rsid w:val="007945CD"/>
    <w:rsid w:val="007B54A7"/>
    <w:rsid w:val="007B7EE7"/>
    <w:rsid w:val="007C0686"/>
    <w:rsid w:val="007C59C6"/>
    <w:rsid w:val="007C614B"/>
    <w:rsid w:val="007C625D"/>
    <w:rsid w:val="007D3E71"/>
    <w:rsid w:val="007D5E28"/>
    <w:rsid w:val="007E4A82"/>
    <w:rsid w:val="007E72CF"/>
    <w:rsid w:val="007F458D"/>
    <w:rsid w:val="007F6FA5"/>
    <w:rsid w:val="00812A53"/>
    <w:rsid w:val="00816D3B"/>
    <w:rsid w:val="00823D4A"/>
    <w:rsid w:val="00823E71"/>
    <w:rsid w:val="00831E15"/>
    <w:rsid w:val="0083573E"/>
    <w:rsid w:val="00844E3D"/>
    <w:rsid w:val="0084655F"/>
    <w:rsid w:val="00866E88"/>
    <w:rsid w:val="00870EF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490E"/>
    <w:rsid w:val="00914FF1"/>
    <w:rsid w:val="00916319"/>
    <w:rsid w:val="00922D18"/>
    <w:rsid w:val="00926414"/>
    <w:rsid w:val="00931861"/>
    <w:rsid w:val="00950E4B"/>
    <w:rsid w:val="00967F46"/>
    <w:rsid w:val="00974208"/>
    <w:rsid w:val="0097464F"/>
    <w:rsid w:val="00977B39"/>
    <w:rsid w:val="00981B2B"/>
    <w:rsid w:val="009833C6"/>
    <w:rsid w:val="00986422"/>
    <w:rsid w:val="0099489D"/>
    <w:rsid w:val="009A45BE"/>
    <w:rsid w:val="009C6551"/>
    <w:rsid w:val="009D12DC"/>
    <w:rsid w:val="009E17E6"/>
    <w:rsid w:val="009E1FD2"/>
    <w:rsid w:val="009F030D"/>
    <w:rsid w:val="009F1446"/>
    <w:rsid w:val="00A008D5"/>
    <w:rsid w:val="00A25B1D"/>
    <w:rsid w:val="00A25EE1"/>
    <w:rsid w:val="00A321EE"/>
    <w:rsid w:val="00A5046B"/>
    <w:rsid w:val="00A506FA"/>
    <w:rsid w:val="00A534F4"/>
    <w:rsid w:val="00A636FD"/>
    <w:rsid w:val="00A7189E"/>
    <w:rsid w:val="00A7270A"/>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C18B8"/>
    <w:rsid w:val="00BD17EE"/>
    <w:rsid w:val="00BE39F5"/>
    <w:rsid w:val="00BE6924"/>
    <w:rsid w:val="00BF4B10"/>
    <w:rsid w:val="00C1728C"/>
    <w:rsid w:val="00C2142E"/>
    <w:rsid w:val="00C30BE8"/>
    <w:rsid w:val="00C33813"/>
    <w:rsid w:val="00C4534A"/>
    <w:rsid w:val="00C518D3"/>
    <w:rsid w:val="00C65B61"/>
    <w:rsid w:val="00C66AC3"/>
    <w:rsid w:val="00C73FA8"/>
    <w:rsid w:val="00C8175F"/>
    <w:rsid w:val="00C93AF7"/>
    <w:rsid w:val="00CA4FCE"/>
    <w:rsid w:val="00CA5D22"/>
    <w:rsid w:val="00CB7B50"/>
    <w:rsid w:val="00CD6EE1"/>
    <w:rsid w:val="00D155DC"/>
    <w:rsid w:val="00D41552"/>
    <w:rsid w:val="00D41CC4"/>
    <w:rsid w:val="00D774A9"/>
    <w:rsid w:val="00D960EA"/>
    <w:rsid w:val="00DA1DEA"/>
    <w:rsid w:val="00DB14AD"/>
    <w:rsid w:val="00DB4E3D"/>
    <w:rsid w:val="00DB7133"/>
    <w:rsid w:val="00DC2DC1"/>
    <w:rsid w:val="00DC3059"/>
    <w:rsid w:val="00DF10D7"/>
    <w:rsid w:val="00DF2AC6"/>
    <w:rsid w:val="00E001EE"/>
    <w:rsid w:val="00E14545"/>
    <w:rsid w:val="00E41401"/>
    <w:rsid w:val="00E41C8F"/>
    <w:rsid w:val="00E479CC"/>
    <w:rsid w:val="00E51F3B"/>
    <w:rsid w:val="00E562F7"/>
    <w:rsid w:val="00E81FF9"/>
    <w:rsid w:val="00E953C5"/>
    <w:rsid w:val="00EA57A6"/>
    <w:rsid w:val="00EB5660"/>
    <w:rsid w:val="00EC17D9"/>
    <w:rsid w:val="00EC22CA"/>
    <w:rsid w:val="00EE25AD"/>
    <w:rsid w:val="00EE3B2D"/>
    <w:rsid w:val="00EE59AF"/>
    <w:rsid w:val="00EF0A49"/>
    <w:rsid w:val="00EF3D6D"/>
    <w:rsid w:val="00F11838"/>
    <w:rsid w:val="00F27380"/>
    <w:rsid w:val="00F31F9C"/>
    <w:rsid w:val="00F36F26"/>
    <w:rsid w:val="00F54C33"/>
    <w:rsid w:val="00FA3C8E"/>
    <w:rsid w:val="00FA4DDC"/>
    <w:rsid w:val="00FB67B2"/>
    <w:rsid w:val="00FC5DBB"/>
    <w:rsid w:val="00FC68D6"/>
    <w:rsid w:val="00FD2C16"/>
    <w:rsid w:val="00FD525A"/>
    <w:rsid w:val="00FD5A8C"/>
    <w:rsid w:val="00FE1752"/>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customStyle="1"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1698653696">
          <w:marLeft w:val="-15"/>
          <w:marRight w:val="-15"/>
          <w:marTop w:val="0"/>
          <w:marBottom w:val="0"/>
          <w:divBdr>
            <w:top w:val="none" w:sz="0" w:space="0" w:color="auto"/>
            <w:left w:val="none" w:sz="0" w:space="0" w:color="auto"/>
            <w:bottom w:val="none" w:sz="0" w:space="0" w:color="auto"/>
            <w:right w:val="none" w:sz="0" w:space="0" w:color="auto"/>
          </w:divBdr>
        </w:div>
      </w:divsChild>
    </w:div>
    <w:div w:id="1573467288">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5</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Mitchell Tyson</cp:lastModifiedBy>
  <cp:revision>97</cp:revision>
  <dcterms:created xsi:type="dcterms:W3CDTF">2021-11-13T16:24:00Z</dcterms:created>
  <dcterms:modified xsi:type="dcterms:W3CDTF">2021-12-12T15:06:00Z</dcterms:modified>
</cp:coreProperties>
</file>