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F75DD4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0C5BDF">
        <w:rPr>
          <w:rFonts w:ascii="Lato" w:eastAsia="Times New Roman" w:hAnsi="Lato" w:cs="Lato"/>
          <w:b/>
          <w:bCs/>
          <w:color w:val="2D3B45"/>
          <w:sz w:val="24"/>
          <w:szCs w:val="24"/>
          <w:lang w:eastAsia="en-SG"/>
        </w:rPr>
        <w:t>5</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4123F02F" w14:textId="57396543" w:rsidR="00131800" w:rsidRPr="00C73FA8" w:rsidRDefault="00131800" w:rsidP="0013180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Completed</w:t>
      </w:r>
      <w:r w:rsidR="007A4949">
        <w:rPr>
          <w:rFonts w:ascii="Lato" w:eastAsia="Times New Roman" w:hAnsi="Lato" w:cs="Lato"/>
          <w:b/>
          <w:bCs/>
          <w:color w:val="2D3B45"/>
          <w:sz w:val="24"/>
          <w:szCs w:val="24"/>
          <w:lang w:eastAsia="en-SG"/>
        </w:rPr>
        <w:t xml:space="preserve"> </w:t>
      </w:r>
      <w:r w:rsidR="00BA28EC">
        <w:rPr>
          <w:rFonts w:ascii="Lato" w:eastAsia="Times New Roman" w:hAnsi="Lato" w:cs="Lato"/>
          <w:b/>
          <w:bCs/>
          <w:color w:val="2D3B45"/>
          <w:sz w:val="24"/>
          <w:szCs w:val="24"/>
          <w:lang w:eastAsia="en-SG"/>
        </w:rPr>
        <w:t>p</w:t>
      </w:r>
      <w:r w:rsidR="007A4949">
        <w:rPr>
          <w:rFonts w:ascii="Lato" w:eastAsia="Times New Roman" w:hAnsi="Lato" w:cs="Lato"/>
          <w:b/>
          <w:bCs/>
          <w:color w:val="2D3B45"/>
          <w:sz w:val="24"/>
          <w:szCs w:val="24"/>
          <w:lang w:eastAsia="en-SG"/>
        </w:rPr>
        <w:t>ayment page</w:t>
      </w:r>
      <w:r w:rsidR="00BA28EC">
        <w:rPr>
          <w:rFonts w:ascii="Lato" w:eastAsia="Times New Roman" w:hAnsi="Lato" w:cs="Lato"/>
          <w:b/>
          <w:bCs/>
          <w:color w:val="2D3B45"/>
          <w:sz w:val="24"/>
          <w:szCs w:val="24"/>
          <w:lang w:eastAsia="en-SG"/>
        </w:rPr>
        <w:t xml:space="preserve"> and thank you page</w:t>
      </w:r>
      <w:r>
        <w:rPr>
          <w:rFonts w:ascii="Lato" w:eastAsia="Times New Roman" w:hAnsi="Lato" w:cs="Lato"/>
          <w:b/>
          <w:bCs/>
          <w:color w:val="2D3B45"/>
          <w:sz w:val="24"/>
          <w:szCs w:val="24"/>
          <w:lang w:eastAsia="en-SG"/>
        </w:rPr>
        <w:t xml:space="preserve">. </w:t>
      </w:r>
      <w:r>
        <w:rPr>
          <w:rFonts w:ascii="Lato" w:eastAsia="Times New Roman" w:hAnsi="Lato" w:cs="Lato"/>
          <w:b/>
          <w:bCs/>
          <w:color w:val="2D3B45"/>
          <w:sz w:val="24"/>
          <w:szCs w:val="24"/>
          <w:lang w:eastAsia="en-SG"/>
        </w:rPr>
        <w:t>Production site is updat</w:t>
      </w:r>
      <w:r>
        <w:rPr>
          <w:rFonts w:ascii="Lato" w:eastAsia="Times New Roman" w:hAnsi="Lato" w:cs="Lato"/>
          <w:b/>
          <w:bCs/>
          <w:color w:val="2D3B45"/>
          <w:sz w:val="24"/>
          <w:szCs w:val="24"/>
          <w:lang w:eastAsia="en-SG"/>
        </w:rPr>
        <w:t>ed</w:t>
      </w:r>
      <w:r>
        <w:rPr>
          <w:rFonts w:ascii="Lato" w:eastAsia="Times New Roman" w:hAnsi="Lato" w:cs="Lato"/>
          <w:b/>
          <w:bCs/>
          <w:color w:val="2D3B45"/>
          <w:sz w:val="24"/>
          <w:szCs w:val="24"/>
          <w:lang w:eastAsia="en-SG"/>
        </w:rPr>
        <w:t xml:space="preserve"> and user can n</w:t>
      </w:r>
      <w:r>
        <w:rPr>
          <w:rFonts w:ascii="Lato" w:eastAsia="Times New Roman" w:hAnsi="Lato" w:cs="Lato"/>
          <w:b/>
          <w:bCs/>
          <w:color w:val="2D3B45"/>
          <w:sz w:val="24"/>
          <w:szCs w:val="24"/>
          <w:lang w:eastAsia="en-SG"/>
        </w:rPr>
        <w:t>o</w:t>
      </w:r>
      <w:r>
        <w:rPr>
          <w:rFonts w:ascii="Lato" w:eastAsia="Times New Roman" w:hAnsi="Lato" w:cs="Lato"/>
          <w:b/>
          <w:bCs/>
          <w:color w:val="2D3B45"/>
          <w:sz w:val="24"/>
          <w:szCs w:val="24"/>
          <w:lang w:eastAsia="en-SG"/>
        </w:rPr>
        <w:t>w purchase and view</w:t>
      </w:r>
      <w:r>
        <w:rPr>
          <w:rFonts w:ascii="Lato" w:eastAsia="Times New Roman" w:hAnsi="Lato" w:cs="Lato"/>
          <w:b/>
          <w:bCs/>
          <w:color w:val="2D3B45"/>
          <w:sz w:val="24"/>
          <w:szCs w:val="24"/>
          <w:lang w:eastAsia="en-SG"/>
        </w:rPr>
        <w:t xml:space="preserve"> insurance certificate</w:t>
      </w:r>
    </w:p>
    <w:p w14:paraId="1EF979DC" w14:textId="6517D531" w:rsidR="00A534F4" w:rsidRDefault="007A4949"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Set up time to review BDD with Mitch</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70C3432B" w:rsidR="005E5EFD" w:rsidRPr="004D59AA" w:rsidRDefault="0040147B"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Provided draft of the presentation file</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5780CA1F" w:rsidR="00872F8E" w:rsidRDefault="007A494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Continue to work on BDD </w:t>
      </w:r>
      <w:r w:rsidR="0016022D">
        <w:rPr>
          <w:rFonts w:ascii="Lato" w:eastAsia="Times New Roman" w:hAnsi="Lato" w:cs="Lato"/>
          <w:b/>
          <w:bCs/>
          <w:color w:val="2D3B45"/>
          <w:sz w:val="24"/>
          <w:szCs w:val="24"/>
          <w:lang w:eastAsia="en-SG"/>
        </w:rPr>
        <w:t>with</w:t>
      </w:r>
      <w:r>
        <w:rPr>
          <w:rFonts w:ascii="Lato" w:eastAsia="Times New Roman" w:hAnsi="Lato" w:cs="Lato"/>
          <w:b/>
          <w:bCs/>
          <w:color w:val="2D3B45"/>
          <w:sz w:val="24"/>
          <w:szCs w:val="24"/>
          <w:lang w:eastAsia="en-SG"/>
        </w:rPr>
        <w:t xml:space="preserve"> Bing</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13D6C41A" w:rsidR="005A0D13" w:rsidRPr="00263A6E"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Pr>
          <w:rFonts w:ascii="Lato" w:eastAsia="Times New Roman" w:hAnsi="Lato" w:cs="Lato"/>
          <w:b/>
          <w:bCs/>
          <w:color w:val="2D3B45"/>
          <w:sz w:val="24"/>
          <w:szCs w:val="24"/>
          <w:lang w:eastAsia="en-SG"/>
        </w:rPr>
        <w:t>4</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39C25CD3" w:rsidR="00234C47" w:rsidRPr="00C73FA8"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to work on BDD with Mitch</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2DE37BC8" w:rsidR="00097B40" w:rsidRPr="004D59AA" w:rsidRDefault="009F27C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16022D">
        <w:rPr>
          <w:rFonts w:ascii="Lato" w:eastAsia="Times New Roman" w:hAnsi="Lato" w:cs="Lato"/>
          <w:b/>
          <w:bCs/>
          <w:color w:val="2D3B45"/>
          <w:sz w:val="24"/>
          <w:szCs w:val="24"/>
          <w:lang w:eastAsia="en-SG"/>
        </w:rPr>
        <w:t xml:space="preserve"> working on the powerpoint</w:t>
      </w:r>
      <w:r w:rsidR="000F2E25">
        <w:rPr>
          <w:rFonts w:ascii="Lato" w:eastAsia="Times New Roman" w:hAnsi="Lato" w:cs="Lato"/>
          <w:b/>
          <w:bCs/>
          <w:color w:val="2D3B45"/>
          <w:sz w:val="24"/>
          <w:szCs w:val="24"/>
          <w:lang w:eastAsia="en-SG"/>
        </w:rPr>
        <w:t xml:space="preserve"> slides</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721F2AF2" w:rsidR="00AA3D4A" w:rsidRDefault="00BA28E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to work on BDD with Bing</w:t>
      </w:r>
    </w:p>
    <w:p w14:paraId="30BF7C27" w14:textId="6BA6FA0D" w:rsidR="00BA28EC" w:rsidRDefault="00BA28EC"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Makes updates to the UI verbiage as requested by Soheil</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053632E" w:rsidR="00097B40" w:rsidRPr="006E3050" w:rsidRDefault="0016022D"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To update wording on the cert</w:t>
      </w:r>
      <w:r w:rsidR="00BA28EC">
        <w:rPr>
          <w:rFonts w:ascii="Lato" w:eastAsia="Times New Roman" w:hAnsi="Lato" w:cs="Lato"/>
          <w:b/>
          <w:bCs/>
          <w:color w:val="2D3B45"/>
          <w:sz w:val="24"/>
          <w:szCs w:val="24"/>
          <w:lang w:eastAsia="en-SG"/>
        </w:rPr>
        <w:t>ificate to the version proposed by Soheil</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41182C53"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 5</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5769398D" w14:textId="22E9AE72" w:rsidR="00BA28EC"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Record impediment and how it was overcame</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3D55DFD2" w14:textId="77777777" w:rsidR="00CC5DA4" w:rsidRDefault="00CC5DA4" w:rsidP="004D0965">
      <w:pPr>
        <w:shd w:val="clear" w:color="auto" w:fill="F5F5F5"/>
        <w:spacing w:after="0" w:line="240" w:lineRule="auto"/>
        <w:rPr>
          <w:rFonts w:ascii="Lato" w:eastAsia="Times New Roman" w:hAnsi="Lato" w:cs="Lato"/>
          <w:b/>
          <w:bCs/>
          <w:color w:val="2D3B45"/>
          <w:sz w:val="24"/>
          <w:szCs w:val="24"/>
          <w:lang w:eastAsia="en-SG"/>
        </w:rPr>
      </w:pPr>
      <w:r w:rsidRPr="00CC5DA4">
        <w:rPr>
          <w:rFonts w:ascii="Lato" w:eastAsia="Times New Roman" w:hAnsi="Lato" w:cs="Lato"/>
          <w:b/>
          <w:bCs/>
          <w:color w:val="2D3B45"/>
          <w:sz w:val="24"/>
          <w:szCs w:val="24"/>
          <w:lang w:eastAsia="en-SG"/>
        </w:rPr>
        <w:t>There was a technical impediment around emailing the certificate of insurance to a user after purchasing insurance</w:t>
      </w:r>
    </w:p>
    <w:p w14:paraId="2CABEF40" w14:textId="34575B44" w:rsidR="00EA57A6" w:rsidRDefault="00CC5DA4" w:rsidP="00CC5DA4">
      <w:pPr>
        <w:shd w:val="clear" w:color="auto" w:fill="F5F5F5"/>
        <w:spacing w:after="0" w:line="240" w:lineRule="auto"/>
        <w:ind w:firstLine="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Potential issue: </w:t>
      </w:r>
      <w:r w:rsidR="00EA57A6">
        <w:rPr>
          <w:rFonts w:ascii="Lato" w:eastAsia="Times New Roman" w:hAnsi="Lato" w:cs="Lato"/>
          <w:b/>
          <w:bCs/>
          <w:color w:val="2D3B45"/>
          <w:sz w:val="24"/>
          <w:szCs w:val="24"/>
          <w:lang w:eastAsia="en-SG"/>
        </w:rPr>
        <w:t>User needs to get receipt</w:t>
      </w:r>
    </w:p>
    <w:p w14:paraId="0A9E6742" w14:textId="0F98DB74" w:rsidR="00EA57A6" w:rsidRDefault="00CC5DA4" w:rsidP="00CC5DA4">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Solution: T</w:t>
      </w:r>
      <w:r w:rsidRPr="00CC5DA4">
        <w:rPr>
          <w:rFonts w:ascii="Lato" w:eastAsia="Times New Roman" w:hAnsi="Lato" w:cs="Lato"/>
          <w:b/>
          <w:bCs/>
          <w:color w:val="2D3B45"/>
          <w:sz w:val="24"/>
          <w:szCs w:val="24"/>
          <w:lang w:eastAsia="en-SG"/>
        </w:rPr>
        <w:t>he workaround we came up with was to embed certificate into the site and allow the user to download the certificate themselves</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2E25"/>
    <w:rsid w:val="000F5E75"/>
    <w:rsid w:val="001114AB"/>
    <w:rsid w:val="0011563A"/>
    <w:rsid w:val="0011623A"/>
    <w:rsid w:val="00131800"/>
    <w:rsid w:val="001351AA"/>
    <w:rsid w:val="001530BC"/>
    <w:rsid w:val="0016022D"/>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59C6"/>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FD2"/>
    <w:rsid w:val="009F1446"/>
    <w:rsid w:val="009F27C4"/>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A57A6"/>
    <w:rsid w:val="00EB5660"/>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5</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84</cp:revision>
  <dcterms:created xsi:type="dcterms:W3CDTF">2021-11-13T16:24:00Z</dcterms:created>
  <dcterms:modified xsi:type="dcterms:W3CDTF">2021-12-12T02:54:00Z</dcterms:modified>
</cp:coreProperties>
</file>