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Conservation value created over the do-nothing baseline, by scenario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0"/>
        <w:gridCol w:w="2074"/>
        <w:gridCol w:w="1206"/>
        <w:gridCol w:w="2074"/>
        <w:gridCol w:w="1206"/>
        <w:gridCol w:w="2074"/>
        <w:gridCol w:w="1206"/>
      </w:tblGrid>
      <w:tr>
        <w:trPr>
          <w:trHeight w:val="578" w:hRule="auto"/>
          <w:tblHeader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Scenario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Greedy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Myopic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Rolling</w:t>
            </w:r>
          </w:p>
        </w:tc>
      </w:tr>
      <w:tr>
        <w:trPr>
          <w:trHeight w:val="578" w:hRule="auto"/>
          <w:tblHeader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115,494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0.60%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181,296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0.69%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210,247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84,161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0.53%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132,792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0.61%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153,254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125,477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196,022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0.68%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230,393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70,856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0.47%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105,977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125,086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Stationary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  <w:t xml:space="preserve">% over baseline = value_added / J_baseline × 100 (improvement over the do-nothing landscape).  Δpairs = value_added (discounted duck-pairs gained vs. baseline).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mrubenstein</cp:lastModifiedBy>
  <cp:revision>9</cp:revision>
  <dcterms:created xsi:type="dcterms:W3CDTF">2017-02-28T11:18:00Z</dcterms:created>
  <dcterms:modified xsi:type="dcterms:W3CDTF">2026-06-26T08:57:36Z</dcterms:modified>
  <cp:category/>
</cp:coreProperties>
</file>