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Value-added gap vs. rolling (deterministic foresight), by scenario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70"/>
        <w:gridCol w:w="1157"/>
        <w:gridCol w:w="1095"/>
        <w:gridCol w:w="1157"/>
        <w:gridCol w:w="1095"/>
      </w:tblGrid>
      <w:tr>
        <w:trPr>
          <w:trHeight w:val="578" w:hRule="auto"/>
          <w:tblHeader/>
        </w:trPr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Scenario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Greedy</w:t>
            </w:r>
          </w:p>
        </w:tc>
        <w:tc>
          <w:tcPr>
            <w:gridSpan w:val="2"/>
            <w:tcBorders>
              <w:bottom w:val="single" w:sz="8" w:space="0" w:color="FFFFFF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Myopic</w:t>
            </w:r>
          </w:p>
        </w:tc>
      </w:tr>
      <w:tr>
        <w:trPr>
          <w:trHeight w:val="578" w:hRule="auto"/>
          <w:tblHeader/>
        </w:trPr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single" w:sz="8" w:space="0" w:color="DDDDDD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single" w:sz="8" w:space="0" w:color="DDDDDD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gap %</w:t>
            </w:r>
          </w:p>
        </w:tc>
        <w:tc>
          <w:tcPr>
            <w:tcBorders>
              <w:bottom w:val="none" w:sz="0" w:space="0" w:color="000000"/>
              <w:top w:val="single" w:sz="8" w:space="0" w:color="FFFFFF"/>
              <w:left w:val="none" w:sz="0" w:space="0" w:color="000000"/>
              <w:right w:val="none" w:sz="0" w:space="0" w:color="000000"/>
            </w:tcBorders>
            <w:shd w:val="clear" w:color="auto" w:fill="2E7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FFFFFF"/>
              </w:rPr>
              <w:t xml:space="preserve">Δpairs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44.07%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93,038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13.99%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29,531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4.5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44.46%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64,363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11.97%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17,326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wet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45.67%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99,900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14.18%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31,030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RCP 8.5 dry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42.91%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52,400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14.94%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F5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18,248</w:t>
            </w:r>
          </w:p>
        </w:tc>
      </w:tr>
      <w:tr>
        <w:trPr>
          <w:trHeight w:val="5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Stationary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1.19%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single" w:sz="8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0413E"/>
              </w:rPr>
              <w:t xml:space="preserve">&lt;1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DDDDDD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1.49%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B8801E"/>
              </w:rPr>
              <w:t xml:space="preserve">&lt;1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7"/>
                <w:szCs w:val="17"/>
                <w:color w:val="666666"/>
              </w:rPr>
              <w:t xml:space="preserve">gap % = shortfall as % of rolling's value-added.  Δpairs = rolling value-added − model value-added (discounted duck-pairs).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mrubenstein</cp:lastModifiedBy>
  <cp:revision>9</cp:revision>
  <dcterms:created xsi:type="dcterms:W3CDTF">2017-02-28T11:18:00Z</dcterms:created>
  <dcterms:modified xsi:type="dcterms:W3CDTF">2026-07-14T11:56:08Z</dcterms:modified>
  <cp:category/>
</cp:coreProperties>
</file>