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Times New Roman" w:cs="Times New Roman" w:eastAsia="Times New Roman" w:hAnsi="Times New Roman"/>
          <w:sz w:val="48"/>
          <w:szCs w:val="48"/>
        </w:rPr>
        <w:t xml:space="preserve">AI-Based Smart Transport Fleet Management System Using Service-Oriented Architecture</w:t>
      </w:r>
    </w:p>
    <w:tbl>
      <w:tblPr>
        <w:tblW w:type="dxa" w:w="10120"/>
        <w:tblBorders>
          <w:top w:val="none" w:color="FFFFFF" w:sz="0"/>
          <w:left w:val="none" w:color="FFFFFF" w:sz="0"/>
          <w:bottom w:val="none" w:color="FFFFFF" w:sz="0"/>
          <w:right w:val="none" w:color="FFFFFF" w:sz="0"/>
          <w:insideH w:val="none" w:color="FFFFFF" w:sz="0"/>
          <w:insideV w:val="none" w:color="FFFFFF" w:sz="0"/>
        </w:tblBorders>
      </w:tblPr>
      <w:tblGrid>
        <w:gridCol w:w="3373"/>
        <w:gridCol w:w="3373"/>
        <w:gridCol w:w="3374"/>
      </w:tblGrid>
      <w:tr>
        <w:tc>
          <w:tcPr>
            <w:tcW w:type="dxa" w:w="337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L. Suvarchala Mrudani</w:t>
            </w:r>
          </w:p>
          <w:p>
            <w:pPr>
              <w:jc w:val="center"/>
            </w:pPr>
            <w:r>
              <w:rPr>
                <w:rFonts w:ascii="Times New Roman" w:cs="Times New Roman" w:eastAsia="Times New Roman" w:hAnsi="Times New Roman"/>
                <w:i/>
                <w:iCs/>
                <w:sz w:val="18"/>
                <w:szCs w:val="18"/>
              </w:rPr>
              <w:t xml:space="preserve">Dept. of Computer Science and Engineering</w:t>
            </w:r>
          </w:p>
          <w:p>
            <w:pPr>
              <w:jc w:val="center"/>
            </w:pPr>
            <w:r>
              <w:rPr>
                <w:rFonts w:ascii="Times New Roman" w:cs="Times New Roman" w:eastAsia="Times New Roman" w:hAnsi="Times New Roman"/>
                <w:i/>
                <w:iCs/>
                <w:sz w:val="18"/>
                <w:szCs w:val="18"/>
              </w:rPr>
              <w:t xml:space="preserve">KL University (Deemed to be University)</w:t>
            </w:r>
          </w:p>
          <w:p>
            <w:pPr>
              <w:jc w:val="center"/>
            </w:pPr>
            <w:r>
              <w:rPr>
                <w:rFonts w:ascii="Times New Roman" w:cs="Times New Roman" w:eastAsia="Times New Roman" w:hAnsi="Times New Roman"/>
                <w:sz w:val="18"/>
                <w:szCs w:val="18"/>
              </w:rPr>
              <w:t xml:space="preserve">Hyderabad, India</w:t>
            </w:r>
          </w:p>
          <w:p>
            <w:pPr>
              <w:jc w:val="center"/>
            </w:pPr>
            <w:r>
              <w:rPr>
                <w:rFonts w:ascii="Times New Roman" w:cs="Times New Roman" w:eastAsia="Times New Roman" w:hAnsi="Times New Roman"/>
                <w:sz w:val="18"/>
                <w:szCs w:val="18"/>
              </w:rPr>
              <w:t xml:space="preserve">Roll No. 2420030591</w:t>
            </w:r>
          </w:p>
        </w:tc>
        <w:tc>
          <w:tcPr>
            <w:tcW w:type="dxa" w:w="337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P. Hasitha Sai Keerthana</w:t>
            </w:r>
          </w:p>
          <w:p>
            <w:pPr>
              <w:jc w:val="center"/>
            </w:pPr>
            <w:r>
              <w:rPr>
                <w:rFonts w:ascii="Times New Roman" w:cs="Times New Roman" w:eastAsia="Times New Roman" w:hAnsi="Times New Roman"/>
                <w:i/>
                <w:iCs/>
                <w:sz w:val="18"/>
                <w:szCs w:val="18"/>
              </w:rPr>
              <w:t xml:space="preserve">Dept. of Computer Science and Information Technology</w:t>
            </w:r>
          </w:p>
          <w:p>
            <w:pPr>
              <w:jc w:val="center"/>
            </w:pPr>
            <w:r>
              <w:rPr>
                <w:rFonts w:ascii="Times New Roman" w:cs="Times New Roman" w:eastAsia="Times New Roman" w:hAnsi="Times New Roman"/>
                <w:i/>
                <w:iCs/>
                <w:sz w:val="18"/>
                <w:szCs w:val="18"/>
              </w:rPr>
              <w:t xml:space="preserve">KL University (Deemed to be University)</w:t>
            </w:r>
          </w:p>
          <w:p>
            <w:pPr>
              <w:jc w:val="center"/>
            </w:pPr>
            <w:r>
              <w:rPr>
                <w:rFonts w:ascii="Times New Roman" w:cs="Times New Roman" w:eastAsia="Times New Roman" w:hAnsi="Times New Roman"/>
                <w:sz w:val="18"/>
                <w:szCs w:val="18"/>
              </w:rPr>
              <w:t xml:space="preserve">Hyderabad, India</w:t>
            </w:r>
          </w:p>
          <w:p>
            <w:pPr>
              <w:jc w:val="center"/>
            </w:pPr>
            <w:r>
              <w:rPr>
                <w:rFonts w:ascii="Times New Roman" w:cs="Times New Roman" w:eastAsia="Times New Roman" w:hAnsi="Times New Roman"/>
                <w:sz w:val="18"/>
                <w:szCs w:val="18"/>
              </w:rPr>
              <w:t xml:space="preserve">Roll No. 2420090107</w:t>
            </w:r>
          </w:p>
        </w:tc>
        <w:tc>
          <w:tcPr>
            <w:tcW w:type="dxa" w:w="337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0"/>
                <w:szCs w:val="20"/>
              </w:rPr>
              <w:t xml:space="preserve">C. Suma Priya Varma</w:t>
            </w:r>
          </w:p>
          <w:p>
            <w:pPr>
              <w:jc w:val="center"/>
            </w:pPr>
            <w:r>
              <w:rPr>
                <w:rFonts w:ascii="Times New Roman" w:cs="Times New Roman" w:eastAsia="Times New Roman" w:hAnsi="Times New Roman"/>
                <w:i/>
                <w:iCs/>
                <w:sz w:val="18"/>
                <w:szCs w:val="18"/>
              </w:rPr>
              <w:t xml:space="preserve">Dept. of Computer Science and Engineering</w:t>
            </w:r>
          </w:p>
          <w:p>
            <w:pPr>
              <w:jc w:val="center"/>
            </w:pPr>
            <w:r>
              <w:rPr>
                <w:rFonts w:ascii="Times New Roman" w:cs="Times New Roman" w:eastAsia="Times New Roman" w:hAnsi="Times New Roman"/>
                <w:i/>
                <w:iCs/>
                <w:sz w:val="18"/>
                <w:szCs w:val="18"/>
              </w:rPr>
              <w:t xml:space="preserve">KL University (Deemed to be University)</w:t>
            </w:r>
          </w:p>
          <w:p>
            <w:pPr>
              <w:jc w:val="center"/>
            </w:pPr>
            <w:r>
              <w:rPr>
                <w:rFonts w:ascii="Times New Roman" w:cs="Times New Roman" w:eastAsia="Times New Roman" w:hAnsi="Times New Roman"/>
                <w:sz w:val="18"/>
                <w:szCs w:val="18"/>
              </w:rPr>
              <w:t xml:space="preserve">Hyderabad, India</w:t>
            </w:r>
          </w:p>
          <w:p>
            <w:pPr>
              <w:jc w:val="center"/>
            </w:pPr>
            <w:r>
              <w:rPr>
                <w:rFonts w:ascii="Times New Roman" w:cs="Times New Roman" w:eastAsia="Times New Roman" w:hAnsi="Times New Roman"/>
                <w:sz w:val="18"/>
                <w:szCs w:val="18"/>
              </w:rPr>
              <w:t xml:space="preserve">Roll No. 2420030337</w:t>
            </w:r>
          </w:p>
        </w:tc>
      </w:tr>
    </w:tbl>
    <w:p>
      <w:pPr>
        <w:sectPr>
          <w:pgSz w:w="11906" w:h="16838" w:orient="portrait"/>
          <w:pgMar w:top="720" w:right="893" w:bottom="1300" w:left="893" w:header="720" w:footer="720" w:gutter="0"/>
          <w:pgNumType/>
          <w:docGrid w:linePitch="360"/>
        </w:sectPr>
      </w:pPr>
    </w:p>
    <w:p>
      <w:pPr>
        <w:spacing w:after="120" w:before="120"/>
        <w:ind w:firstLine="272"/>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 — Conventional fleet management systems rely largely on manual, reactive decision-making, which leads to unexpected vehicle breakdowns, poor fleet utilization, high fuel consumption, and inefficient trip planning. Vehicles, drivers, trips, fuel, and maintenance are usually managed in isolation, which limits integrated decision support. This paper presents the design of an AI-Based Smart Transport Fleet Management System that combines a Service-Oriented Architecture (SOA) with machine learning to make fleet operations proactive. The proposed framework decomposes fleet functions into independent microservices (vehicle, driver, trip, route, maintenance, fuel, location, notification, user, and analytics) exposed through a secure API gateway, and couples them with an AI/ML layer for predictive maintenance, fuel-consumption prediction, route and travel-time estimation, anomaly detection, and AI-assisted vehicle allocation. Vehicle and route recommendations are produced by jointly considering vehicle availability, condition, fuel efficiency, maintenance risk, and trip requirements. The system is planned for implementation with React.js, Spring Boot, Spring Cloud, Python FastAPI, scikit-learn, and PostgreSQL over a ten-week, ten-phase schedule. We review related work, identify the gap left by existing approaches, describe the layered architecture, and outline the feasibility analysis and evaluation plan. The paper reports the design stage of the project; experimental results will follow implementation.</w:t>
      </w:r>
    </w:p>
    <w:p>
      <w:pPr>
        <w:pBdr>
          <w:bottom w:val="single" w:color="000000" w:sz="6" w:space="8"/>
        </w:pBdr>
        <w:spacing w:after="120"/>
        <w:ind w:firstLine="272"/>
        <w:jc w:val="both"/>
      </w:pPr>
      <w:r>
        <w:rPr>
          <w:rFonts w:ascii="Times New Roman" w:cs="Times New Roman" w:eastAsia="Times New Roman" w:hAnsi="Times New Roman"/>
          <w:i/>
          <w:iCs/>
          <w:sz w:val="18"/>
          <w:szCs w:val="18"/>
        </w:rPr>
        <w:t xml:space="preserve">Keywords</w:t>
      </w:r>
      <w:r>
        <w:rPr>
          <w:rFonts w:ascii="Times New Roman" w:cs="Times New Roman" w:eastAsia="Times New Roman" w:hAnsi="Times New Roman"/>
          <w:i/>
          <w:iCs/>
          <w:sz w:val="18"/>
          <w:szCs w:val="18"/>
        </w:rPr>
        <w:t xml:space="preserve"> — fleet management, service-oriented architecture, microservices, predictive maintenance, fuel consumption prediction, vehicle allocation, route prediction, machine learning</w:t>
      </w:r>
    </w:p>
    <w:p>
      <w:pPr>
        <w:sectPr>
          <w:type w:val="continuous"/>
          <w:pgSz w:w="11906" w:h="16838" w:orient="portrait"/>
          <w:pgMar w:top="720" w:right="893" w:bottom="1300" w:left="893" w:header="720" w:footer="720" w:gutter="0"/>
          <w:pgNumType/>
          <w:docGrid w:linePitch="360"/>
        </w:sectPr>
      </w:pPr>
    </w:p>
    <w:p>
      <w:pPr>
        <w:keepNext/>
        <w:spacing w:after="70" w:before="160"/>
        <w:jc w:val="center"/>
      </w:pPr>
      <w:r>
        <w:rPr>
          <w:rFonts w:ascii="Times New Roman" w:cs="Times New Roman" w:eastAsia="Times New Roman" w:hAnsi="Times New Roman"/>
          <w:b/>
          <w:bCs/>
          <w:sz w:val="20"/>
          <w:szCs w:val="20"/>
        </w:rPr>
        <w:t xml:space="preserve">I. INTRODUCTION</w:t>
      </w:r>
    </w:p>
    <w:p>
      <w:pPr>
        <w:spacing w:after="70"/>
        <w:ind w:firstLine="360"/>
        <w:jc w:val="both"/>
      </w:pPr>
      <w:r>
        <w:rPr>
          <w:rFonts w:ascii="Times New Roman" w:cs="Times New Roman" w:eastAsia="Times New Roman" w:hAnsi="Times New Roman"/>
          <w:sz w:val="20"/>
          <w:szCs w:val="20"/>
        </w:rPr>
        <w:t xml:space="preserve">Fleet management covers the coordinated control of vehicles, drivers, trips, routes, fuel, and maintenance in transport operations. Its main cost drivers are vehicle downtime, fuel consumption, and under-used vehicles. Most existing fleet systems concentrate on vehicle tracking, trip scheduling, and record keeping, and the decisions built on them remain largely manual and reactive: maintenance is performed after a fault appears, and vehicles are assigned without a joint view of their condition, fuel efficiency, and risk of failure.</w:t>
      </w:r>
    </w:p>
    <w:p>
      <w:pPr>
        <w:spacing w:after="70"/>
        <w:ind w:firstLine="360"/>
        <w:jc w:val="both"/>
      </w:pPr>
      <w:r>
        <w:rPr>
          <w:rFonts w:ascii="Times New Roman" w:cs="Times New Roman" w:eastAsia="Times New Roman" w:hAnsi="Times New Roman"/>
          <w:sz w:val="20"/>
          <w:szCs w:val="20"/>
        </w:rPr>
        <w:t xml:space="preserve">Machine learning (ML) offers a way to move from reactive to proactive operation. Vehicle operating data can be used to predict maintenance needs and support reliability [1], and fuel consumption can be estimated from features such as speed, acceleration, and road gradient [3]. Optimization models can also assign vehicles and drivers to planned trips at lower operating cost [2]. However, these capabilities are generally studied in isolation, and few solutions integrate them in one scalable platform.</w:t>
      </w:r>
    </w:p>
    <w:p>
      <w:pPr>
        <w:spacing w:after="70"/>
        <w:ind w:firstLine="360"/>
        <w:jc w:val="both"/>
      </w:pPr>
      <w:r>
        <w:rPr>
          <w:rFonts w:ascii="Times New Roman" w:cs="Times New Roman" w:eastAsia="Times New Roman" w:hAnsi="Times New Roman"/>
          <w:sz w:val="20"/>
          <w:szCs w:val="20"/>
        </w:rPr>
        <w:t xml:space="preserve">This paper proposes an AI-Based Smart Transport Fleet Management System built on a Service-Oriented Architecture (SOA). Independent services for vehicles, drivers, trips, routes, maintenance, fuel, and AI communicate through APIs behind a gateway, so each service can be developed, deployed, and scaled on its own. The main contributions are: (1) an integrated view of vehicle, driver, trip, route, fuel, and maintenance data; (2) an AI/ML layer for predictive maintenance, fuel-consumption prediction, route and travel-time prediction, and anomaly detection; (3) AI-assisted vehicle and route recommendation; and (4) a modular SOA design with a feasibility analysis and a ten-week implementation plan.</w:t>
      </w:r>
    </w:p>
    <w:p>
      <w:pPr>
        <w:spacing w:after="70"/>
        <w:ind w:firstLine="360"/>
        <w:jc w:val="both"/>
      </w:pPr>
      <w:r>
        <w:rPr>
          <w:rFonts w:ascii="Times New Roman" w:cs="Times New Roman" w:eastAsia="Times New Roman" w:hAnsi="Times New Roman"/>
          <w:sz w:val="20"/>
          <w:szCs w:val="20"/>
        </w:rPr>
        <w:t xml:space="preserve">The rest of the paper is organized as follows. Section II reviews related work and the research gap. Section III states the problem and objectives. Section IV presents the proposed architecture. Section V covers implementation and feasibility, Section VI the expected outcomes and evaluation plan, and Section VII concludes.</w:t>
      </w:r>
    </w:p>
    <w:p>
      <w:pPr>
        <w:keepNext/>
        <w:spacing w:after="70" w:before="160"/>
        <w:jc w:val="center"/>
      </w:pPr>
      <w:r>
        <w:rPr>
          <w:rFonts w:ascii="Times New Roman" w:cs="Times New Roman" w:eastAsia="Times New Roman" w:hAnsi="Times New Roman"/>
          <w:b/>
          <w:bCs/>
          <w:sz w:val="20"/>
          <w:szCs w:val="20"/>
        </w:rPr>
        <w:t xml:space="preserve">II. RELATED WORK</w:t>
      </w:r>
    </w:p>
    <w:p>
      <w:pPr>
        <w:keepNext/>
        <w:spacing w:after="50" w:before="110"/>
        <w:jc w:val="center"/>
      </w:pPr>
      <w:r>
        <w:rPr>
          <w:rFonts w:ascii="Times New Roman" w:cs="Times New Roman" w:eastAsia="Times New Roman" w:hAnsi="Times New Roman"/>
          <w:b/>
          <w:bCs/>
          <w:smallCaps/>
          <w:sz w:val="20"/>
          <w:szCs w:val="20"/>
        </w:rPr>
        <w:t xml:space="preserve">A. Predictive Maintenance</w:t>
      </w:r>
    </w:p>
    <w:p>
      <w:pPr>
        <w:spacing w:after="70"/>
        <w:ind w:firstLine="360"/>
        <w:jc w:val="both"/>
      </w:pPr>
      <w:r>
        <w:rPr>
          <w:rFonts w:ascii="Times New Roman" w:cs="Times New Roman" w:eastAsia="Times New Roman" w:hAnsi="Times New Roman"/>
          <w:sz w:val="20"/>
          <w:szCs w:val="20"/>
        </w:rPr>
        <w:t xml:space="preserve">Theissler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survey ML-based predictive maintenance in the automotive industry, covering supervised and deep-learning approaches [1]. They conclude that vehicle operating data can anticipate maintenance needs, but that sufficient labelled data, the combination of multiple data sources, and interpretability remain open challenges. Giannoulidis and Gounaris address fleet predictive maintenance without labels, using unsupervised streaming anomaly detection with proximity-based, statistical, and transformer methods that model the context in which each vehicle operates [4]. Early detection of failures remains difficult, and wider data and real-world validation are needed. The same group describes a cloud-native fleet management system with a multi-layered architecture in which in-vehicle edge devices feed predictive maintenance and analytics [5].</w:t>
      </w:r>
    </w:p>
    <w:p>
      <w:pPr>
        <w:keepNext/>
        <w:spacing w:after="50" w:before="110"/>
        <w:jc w:val="center"/>
      </w:pPr>
      <w:r>
        <w:rPr>
          <w:rFonts w:ascii="Times New Roman" w:cs="Times New Roman" w:eastAsia="Times New Roman" w:hAnsi="Times New Roman"/>
          <w:b/>
          <w:bCs/>
          <w:smallCaps/>
          <w:sz w:val="20"/>
          <w:szCs w:val="20"/>
        </w:rPr>
        <w:t xml:space="preserve">B. Vehicle and Driver Assignment</w:t>
      </w:r>
    </w:p>
    <w:p>
      <w:pPr>
        <w:spacing w:after="70"/>
        <w:ind w:firstLine="360"/>
        <w:jc w:val="both"/>
      </w:pPr>
      <w:r>
        <w:rPr>
          <w:rFonts w:ascii="Times New Roman" w:cs="Times New Roman" w:eastAsia="Times New Roman" w:hAnsi="Times New Roman"/>
          <w:sz w:val="20"/>
          <w:szCs w:val="20"/>
        </w:rPr>
        <w:t xml:space="preserve">Monnerat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model joint vehicle and driver assignment as a Generalized Assignment Problem and solve it with mathematical optimization and a genetic-algorithm-based matheuristic [2]. Joint assignment can reduce the operating cost of planned trips, but larger instances become computationally demanding, so heuristic approaches are required for scalability.</w:t>
      </w:r>
    </w:p>
    <w:p>
      <w:pPr>
        <w:keepNext/>
        <w:spacing w:after="50" w:before="110"/>
        <w:jc w:val="center"/>
      </w:pPr>
      <w:r>
        <w:rPr>
          <w:rFonts w:ascii="Times New Roman" w:cs="Times New Roman" w:eastAsia="Times New Roman" w:hAnsi="Times New Roman"/>
          <w:b/>
          <w:bCs/>
          <w:smallCaps/>
          <w:sz w:val="20"/>
          <w:szCs w:val="20"/>
        </w:rPr>
        <w:t xml:space="preserve">C. Fuel-Consumption Prediction</w:t>
      </w:r>
    </w:p>
    <w:p>
      <w:pPr>
        <w:spacing w:after="70"/>
        <w:ind w:firstLine="360"/>
        <w:jc w:val="both"/>
      </w:pPr>
      <w:r>
        <w:rPr>
          <w:rFonts w:ascii="Times New Roman" w:cs="Times New Roman" w:eastAsia="Times New Roman" w:hAnsi="Times New Roman"/>
          <w:sz w:val="20"/>
          <w:szCs w:val="20"/>
        </w:rPr>
        <w:t xml:space="preserve">Ko compares linear regression, k-nearest neighbors, decision tree, random forest, and gradient boosting for predicting vehicle fuel consumption from vehicle speed, acceleration, and road gradient [3]. Prediction quality depends on driving and road conditions, and broader real-world datasets would improve applicability. Table I summarizes the surveyed work.</w:t>
      </w:r>
    </w:p>
    <w:p>
      <w:pPr>
        <w:keepNext/>
        <w:spacing w:after="20" w:before="120"/>
        <w:jc w:val="center"/>
      </w:pPr>
      <w:r>
        <w:rPr>
          <w:rFonts w:ascii="Times New Roman" w:cs="Times New Roman" w:eastAsia="Times New Roman" w:hAnsi="Times New Roman"/>
          <w:smallCaps/>
          <w:sz w:val="16"/>
          <w:szCs w:val="16"/>
        </w:rPr>
        <w:t xml:space="preserve">TABLE I</w:t>
      </w:r>
    </w:p>
    <w:p>
      <w:pPr>
        <w:keepNext/>
        <w:spacing w:after="80"/>
        <w:jc w:val="center"/>
      </w:pPr>
      <w:r>
        <w:rPr>
          <w:rFonts w:ascii="Times New Roman" w:cs="Times New Roman" w:eastAsia="Times New Roman" w:hAnsi="Times New Roman"/>
          <w:smallCaps/>
          <w:sz w:val="16"/>
          <w:szCs w:val="16"/>
        </w:rPr>
        <w:t xml:space="preserve">Summary of Surveyed Literature</w:t>
      </w:r>
    </w:p>
    <w:tbl>
      <w:tblPr>
        <w:tblW w:type="dxa" w:w="4880"/>
        <w:jc w:val="center"/>
        <w:tblBorders>
          <w:top w:val="single" w:color="auto" w:sz="4"/>
          <w:left w:val="single" w:color="auto" w:sz="4"/>
          <w:bottom w:val="single" w:color="auto" w:sz="4"/>
          <w:right w:val="single" w:color="auto" w:sz="4"/>
          <w:insideH w:val="single" w:color="auto" w:sz="4"/>
          <w:insideV w:val="single" w:color="auto" w:sz="4"/>
        </w:tblBorders>
      </w:tblPr>
      <w:tblGrid>
        <w:gridCol w:w="560"/>
        <w:gridCol w:w="2160"/>
        <w:gridCol w:w="2160"/>
      </w:tblGrid>
      <w:tr>
        <w:trPr>
          <w:cantSplit/>
          <w:tblHeader/>
        </w:trPr>
        <w:tc>
          <w:tcPr>
            <w:tcW w:type="dxa" w:w="560"/>
            <w:tcBorders>
              <w:top w:val="single" w:color="000000" w:sz="4"/>
              <w:left w:val="single" w:color="000000" w:sz="4"/>
              <w:bottom w:val="single" w:color="000000" w:sz="4"/>
              <w:right w:val="single" w:color="000000" w:sz="4"/>
            </w:tcBorders>
            <w:shd w:fill="DDDDDD" w:color="auto" w:val="clear"/>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Ref.</w:t>
            </w:r>
          </w:p>
        </w:tc>
        <w:tc>
          <w:tcPr>
            <w:tcW w:type="dxa" w:w="2160"/>
            <w:tcBorders>
              <w:top w:val="single" w:color="000000" w:sz="4"/>
              <w:left w:val="single" w:color="000000" w:sz="4"/>
              <w:bottom w:val="single" w:color="000000" w:sz="4"/>
              <w:right w:val="single" w:color="000000" w:sz="4"/>
            </w:tcBorders>
            <w:shd w:fill="DDDDDD" w:color="auto" w:val="clear"/>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Methodology</w:t>
            </w:r>
          </w:p>
        </w:tc>
        <w:tc>
          <w:tcPr>
            <w:tcW w:type="dxa" w:w="2160"/>
            <w:tcBorders>
              <w:top w:val="single" w:color="000000" w:sz="4"/>
              <w:left w:val="single" w:color="000000" w:sz="4"/>
              <w:bottom w:val="single" w:color="000000" w:sz="4"/>
              <w:right w:val="single" w:color="000000" w:sz="4"/>
            </w:tcBorders>
            <w:shd w:fill="DDDDDD" w:color="auto" w:val="clear"/>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Limitation / Future Work</w:t>
            </w:r>
          </w:p>
        </w:tc>
      </w:tr>
      <w:tr>
        <w:trPr>
          <w:cantSplit/>
        </w:trPr>
        <w:tc>
          <w:tcPr>
            <w:tcW w:type="dxa" w:w="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[1]</w:t>
            </w:r>
          </w:p>
        </w:tc>
        <w:tc>
          <w:tcPr>
            <w:tcW w:type="dxa" w:w="2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ML-based predictive maintenance; supervised and deep-learning approaches</w:t>
            </w:r>
          </w:p>
        </w:tc>
        <w:tc>
          <w:tcPr>
            <w:tcW w:type="dxa" w:w="2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Needs labelled data; multi-source data fusion and interpretability remain open</w:t>
            </w:r>
          </w:p>
        </w:tc>
      </w:tr>
      <w:tr>
        <w:trPr>
          <w:cantSplit/>
        </w:trPr>
        <w:tc>
          <w:tcPr>
            <w:tcW w:type="dxa" w:w="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[2]</w:t>
            </w:r>
          </w:p>
        </w:tc>
        <w:tc>
          <w:tcPr>
            <w:tcW w:type="dxa" w:w="2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Generalized Assignment Problem; optimization and genetic-algorithm matheuristic</w:t>
            </w:r>
          </w:p>
        </w:tc>
        <w:tc>
          <w:tcPr>
            <w:tcW w:type="dxa" w:w="2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Large instances are computationally hard; heuristics needed for scalability</w:t>
            </w:r>
          </w:p>
        </w:tc>
      </w:tr>
      <w:tr>
        <w:trPr>
          <w:cantSplit/>
        </w:trPr>
        <w:tc>
          <w:tcPr>
            <w:tcW w:type="dxa" w:w="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[3]</w:t>
            </w:r>
          </w:p>
        </w:tc>
        <w:tc>
          <w:tcPr>
            <w:tcW w:type="dxa" w:w="2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Linear regression, KNN, decision tree, random forest, gradient boosting</w:t>
            </w:r>
          </w:p>
        </w:tc>
        <w:tc>
          <w:tcPr>
            <w:tcW w:type="dxa" w:w="2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Depends on driving and road conditions; broader datasets needed</w:t>
            </w:r>
          </w:p>
        </w:tc>
      </w:tr>
      <w:tr>
        <w:trPr>
          <w:cantSplit/>
        </w:trPr>
        <w:tc>
          <w:tcPr>
            <w:tcW w:type="dxa" w:w="5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[4]</w:t>
            </w:r>
          </w:p>
        </w:tc>
        <w:tc>
          <w:tcPr>
            <w:tcW w:type="dxa" w:w="2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Unsupervised streaming anomaly detection (proximity-based, statistical, transformer)</w:t>
            </w:r>
          </w:p>
        </w:tc>
        <w:tc>
          <w:tcPr>
            <w:tcW w:type="dxa" w:w="2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Early failure detection is hard; wider data and real-world validation needed</w:t>
            </w:r>
          </w:p>
        </w:tc>
      </w:tr>
    </w:tbl>
    <w:p>
      <w:pPr>
        <w:spacing w:after="60"/>
      </w:pPr>
    </w:p>
    <w:p>
      <w:pPr>
        <w:keepNext/>
        <w:spacing w:after="50" w:before="110"/>
        <w:jc w:val="center"/>
      </w:pPr>
      <w:r>
        <w:rPr>
          <w:rFonts w:ascii="Times New Roman" w:cs="Times New Roman" w:eastAsia="Times New Roman" w:hAnsi="Times New Roman"/>
          <w:b/>
          <w:bCs/>
          <w:smallCaps/>
          <w:sz w:val="20"/>
          <w:szCs w:val="20"/>
        </w:rPr>
        <w:t xml:space="preserve">D. Research Gap</w:t>
      </w:r>
    </w:p>
    <w:p>
      <w:pPr>
        <w:spacing w:after="70"/>
        <w:ind w:firstLine="360"/>
        <w:jc w:val="both"/>
      </w:pPr>
      <w:r>
        <w:rPr>
          <w:rFonts w:ascii="Times New Roman" w:cs="Times New Roman" w:eastAsia="Times New Roman" w:hAnsi="Times New Roman"/>
          <w:sz w:val="20"/>
          <w:szCs w:val="20"/>
        </w:rPr>
        <w:t xml:space="preserve">Existing approaches mainly address vehicle tracking, trip scheduling, and record management. Maintenance is generally performed after faults or breakdowns occur, vehicle allocation may not jointly consider availability, condition, fuel efficiency, and maintenance risk, and fuel monitoring and route planning are often handled independently. Monolithic implementations further make scaling, integration, and maintenance difficult. The gap is therefore an integrated fleet-management system that combines AI/ML prediction, predictive maintenance, fuel prediction, vehicle allocation, route and travel-time prediction, and an SOA.</w:t>
      </w:r>
    </w:p>
    <w:p>
      <w:pPr>
        <w:keepNext/>
        <w:spacing w:after="70" w:before="160"/>
        <w:jc w:val="center"/>
      </w:pPr>
      <w:r>
        <w:rPr>
          <w:rFonts w:ascii="Times New Roman" w:cs="Times New Roman" w:eastAsia="Times New Roman" w:hAnsi="Times New Roman"/>
          <w:b/>
          <w:bCs/>
          <w:sz w:val="20"/>
          <w:szCs w:val="20"/>
        </w:rPr>
        <w:t xml:space="preserve">III. PROBLEM STATEMENT AND OBJECTIVES</w:t>
      </w:r>
    </w:p>
    <w:p>
      <w:pPr>
        <w:keepNext/>
        <w:spacing w:after="50" w:before="110"/>
        <w:jc w:val="center"/>
      </w:pPr>
      <w:r>
        <w:rPr>
          <w:rFonts w:ascii="Times New Roman" w:cs="Times New Roman" w:eastAsia="Times New Roman" w:hAnsi="Times New Roman"/>
          <w:b/>
          <w:bCs/>
          <w:smallCaps/>
          <w:sz w:val="20"/>
          <w:szCs w:val="20"/>
        </w:rPr>
        <w:t xml:space="preserve">A. Problem Statement</w:t>
      </w:r>
    </w:p>
    <w:p>
      <w:pPr>
        <w:spacing w:after="70"/>
        <w:ind w:firstLine="360"/>
        <w:jc w:val="both"/>
      </w:pPr>
      <w:r>
        <w:rPr>
          <w:rFonts w:ascii="Times New Roman" w:cs="Times New Roman" w:eastAsia="Times New Roman" w:hAnsi="Times New Roman"/>
          <w:sz w:val="20"/>
          <w:szCs w:val="20"/>
        </w:rPr>
        <w:t xml:space="preserve">Traditional fleet systems depend on manual decision-making and reactive management. Unexpected breakdowns cause downtime and raise maintenance cost; inefficient vehicle allocation leaves available vehicles under-utilized; high and unpredictable fuel consumption increases operating cost; and poor route and trip planning lengthens travel time and wastes fuel. Because vehicles, drivers, trips, fuel, and maintenance are managed separately, integrated decision-making is limited. An AI-powered, SOA-based system that predicts risks and recommends efficient fleet decisions proactively is needed.</w:t>
      </w:r>
    </w:p>
    <w:p>
      <w:pPr>
        <w:keepNext/>
        <w:spacing w:after="50" w:before="110"/>
        <w:jc w:val="center"/>
      </w:pPr>
      <w:r>
        <w:rPr>
          <w:rFonts w:ascii="Times New Roman" w:cs="Times New Roman" w:eastAsia="Times New Roman" w:hAnsi="Times New Roman"/>
          <w:b/>
          <w:bCs/>
          <w:smallCaps/>
          <w:sz w:val="20"/>
          <w:szCs w:val="20"/>
        </w:rPr>
        <w:t xml:space="preserve">B. Objectives</w:t>
      </w:r>
    </w:p>
    <w:p>
      <w:pPr>
        <w:spacing w:after="70"/>
        <w:ind w:firstLine="360"/>
        <w:jc w:val="both"/>
      </w:pPr>
      <w:r>
        <w:rPr>
          <w:rFonts w:ascii="Times New Roman" w:cs="Times New Roman" w:eastAsia="Times New Roman" w:hAnsi="Times New Roman"/>
          <w:sz w:val="20"/>
          <w:szCs w:val="20"/>
        </w:rPr>
        <w:t xml:space="preserve">The objectives of this work are: (1) to improve fleet-management efficiency by integrating vehicle, driver, trip, route, fuel, and maintenance information in a unified intelligent system; (2) to apply ML to predictive maintenance, fuel-consumption prediction, vehicle allocation, and travel-time/route prediction; (3) to provide AI-assisted recommendations for the most suitable vehicle and route based on vehicle condition, availability, fuel efficiency, maintenance risk, and trip requirements; (4) to develop an SOA-based modular architecture in which vehicle, driver, trip, maintenance, route, and AI services communicate through APIs and can be developed, deployed, and scaled independently; (5) to reduce unexpected breakdowns, fuel consumption, operational cost, and downtime through predictive, data-driven decisions; and (6) to improve fleet utilization and transportation efficiency through proactive planning and intelligent optimization.</w:t>
      </w:r>
    </w:p>
    <w:p>
      <w:pPr>
        <w:keepNext/>
        <w:spacing w:after="70" w:before="160"/>
        <w:jc w:val="center"/>
      </w:pPr>
      <w:r>
        <w:rPr>
          <w:rFonts w:ascii="Times New Roman" w:cs="Times New Roman" w:eastAsia="Times New Roman" w:hAnsi="Times New Roman"/>
          <w:b/>
          <w:bCs/>
          <w:sz w:val="20"/>
          <w:szCs w:val="20"/>
        </w:rPr>
        <w:t xml:space="preserve">IV. PROPOSED SYSTEM ARCHITECTURE</w:t>
      </w:r>
    </w:p>
    <w:p>
      <w:pPr>
        <w:keepNext/>
        <w:spacing w:after="50" w:before="110"/>
        <w:jc w:val="center"/>
      </w:pPr>
      <w:r>
        <w:rPr>
          <w:rFonts w:ascii="Times New Roman" w:cs="Times New Roman" w:eastAsia="Times New Roman" w:hAnsi="Times New Roman"/>
          <w:b/>
          <w:bCs/>
          <w:smallCaps/>
          <w:sz w:val="20"/>
          <w:szCs w:val="20"/>
        </w:rPr>
        <w:t xml:space="preserve">A. Layered Overview</w:t>
      </w:r>
    </w:p>
    <w:p>
      <w:pPr>
        <w:spacing w:after="70"/>
        <w:ind w:firstLine="360"/>
        <w:jc w:val="both"/>
      </w:pPr>
      <w:r>
        <w:rPr>
          <w:rFonts w:ascii="Times New Roman" w:cs="Times New Roman" w:eastAsia="Times New Roman" w:hAnsi="Times New Roman"/>
          <w:sz w:val="20"/>
          <w:szCs w:val="20"/>
        </w:rPr>
        <w:t xml:space="preserve">The system follows the layered SOA shown in Fig. 1. The client layer offers a web dashboard for administrators, mobile applications for managers and drivers, and a trip-request interface for customers. All requests pass through an API gateway that performs authentication, authorization, routing, rate limiting, and load balancing. Behind the gateway, a service layer of microservices implements the fleet functions, while an AI/ML layer supplies predictions and recommendations. Each service persists its data in its own database in the data layer, and the infrastructure layer provides the application server, service discovery, security, and REST APIs. External services for maps and traffic, weather, e-mail/SMS, and payment are reached from the service layer.</w:t>
      </w:r>
    </w:p>
    <w:p>
      <w:pPr>
        <w:keepNext/>
        <w:spacing w:after="40" w:before="80"/>
        <w:jc w:val="center"/>
      </w:pPr>
      <w:r>
        <w:drawing>
          <wp:inline distT="0" distB="0" distL="0" distR="0">
            <wp:extent cx="3048000" cy="4010025"/>
            <wp:effectExtent t="0" r="0" b="0" l="0"/>
            <wp:docPr id="1" name="fig1" descr="Layered architecture of the proposed AI-based fleet management system."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40100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  Layered architecture of the proposed AI-based fleet management system.</w:t>
      </w:r>
    </w:p>
    <w:p>
      <w:pPr>
        <w:keepNext/>
        <w:spacing w:after="50" w:before="110"/>
        <w:jc w:val="center"/>
      </w:pPr>
      <w:r>
        <w:rPr>
          <w:rFonts w:ascii="Times New Roman" w:cs="Times New Roman" w:eastAsia="Times New Roman" w:hAnsi="Times New Roman"/>
          <w:b/>
          <w:bCs/>
          <w:smallCaps/>
          <w:sz w:val="20"/>
          <w:szCs w:val="20"/>
        </w:rPr>
        <w:t xml:space="preserve">B. Service Layer</w:t>
      </w:r>
    </w:p>
    <w:p>
      <w:pPr>
        <w:spacing w:after="70"/>
        <w:ind w:firstLine="360"/>
        <w:jc w:val="both"/>
      </w:pPr>
      <w:r>
        <w:rPr>
          <w:rFonts w:ascii="Times New Roman" w:cs="Times New Roman" w:eastAsia="Times New Roman" w:hAnsi="Times New Roman"/>
          <w:sz w:val="20"/>
          <w:szCs w:val="20"/>
        </w:rPr>
        <w:t xml:space="preserve">The service layer consists of ten independent microservices (Table II). Each exposes a REST API and can be scaled separately, which realizes the SOA objective of independent development and deployment.</w:t>
      </w:r>
    </w:p>
    <w:p>
      <w:pPr>
        <w:keepNext/>
        <w:spacing w:after="20" w:before="120"/>
        <w:jc w:val="center"/>
      </w:pPr>
      <w:r>
        <w:rPr>
          <w:rFonts w:ascii="Times New Roman" w:cs="Times New Roman" w:eastAsia="Times New Roman" w:hAnsi="Times New Roman"/>
          <w:smallCaps/>
          <w:sz w:val="16"/>
          <w:szCs w:val="16"/>
        </w:rPr>
        <w:t xml:space="preserve">TABLE II</w:t>
      </w:r>
    </w:p>
    <w:p>
      <w:pPr>
        <w:keepNext/>
        <w:spacing w:after="80"/>
        <w:jc w:val="center"/>
      </w:pPr>
      <w:r>
        <w:rPr>
          <w:rFonts w:ascii="Times New Roman" w:cs="Times New Roman" w:eastAsia="Times New Roman" w:hAnsi="Times New Roman"/>
          <w:smallCaps/>
          <w:sz w:val="16"/>
          <w:szCs w:val="16"/>
        </w:rPr>
        <w:t xml:space="preserve">Microservices and Responsibilities</w:t>
      </w:r>
    </w:p>
    <w:tbl>
      <w:tblPr>
        <w:tblW w:type="dxa" w:w="4880"/>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3630"/>
      </w:tblGrid>
      <w:tr>
        <w:trPr>
          <w:cantSplit/>
          <w:tblHeader/>
        </w:trPr>
        <w:tc>
          <w:tcPr>
            <w:tcW w:type="dxa" w:w="1250"/>
            <w:tcBorders>
              <w:top w:val="single" w:color="000000" w:sz="4"/>
              <w:left w:val="single" w:color="000000" w:sz="4"/>
              <w:bottom w:val="single" w:color="000000" w:sz="4"/>
              <w:right w:val="single" w:color="000000" w:sz="4"/>
            </w:tcBorders>
            <w:shd w:fill="DDDDDD" w:color="auto" w:val="clear"/>
            <w:tcMar>
              <w:top w:type="dxa" w:w="30"/>
              <w:left w:type="dxa" w:w="70"/>
              <w:bottom w:type="dxa" w:w="30"/>
              <w:right w:type="dxa" w:w="70"/>
            </w:tcMar>
            <w:vAlign w:val="center"/>
          </w:tcPr>
          <w:p>
            <w:pPr>
              <w:keepNext w:val="false"/>
              <w:jc w:val="center"/>
            </w:pPr>
            <w:r>
              <w:rPr>
                <w:rFonts w:ascii="Times New Roman" w:cs="Times New Roman" w:eastAsia="Times New Roman" w:hAnsi="Times New Roman"/>
                <w:b/>
                <w:bCs/>
                <w:sz w:val="16"/>
                <w:szCs w:val="16"/>
              </w:rPr>
              <w:t xml:space="preserve">Service</w:t>
            </w:r>
          </w:p>
        </w:tc>
        <w:tc>
          <w:tcPr>
            <w:tcW w:type="dxa" w:w="3630"/>
            <w:tcBorders>
              <w:top w:val="single" w:color="000000" w:sz="4"/>
              <w:left w:val="single" w:color="000000" w:sz="4"/>
              <w:bottom w:val="single" w:color="000000" w:sz="4"/>
              <w:right w:val="single" w:color="000000" w:sz="4"/>
            </w:tcBorders>
            <w:shd w:fill="DDDDDD" w:color="auto" w:val="clear"/>
            <w:tcMar>
              <w:top w:type="dxa" w:w="30"/>
              <w:left w:type="dxa" w:w="70"/>
              <w:bottom w:type="dxa" w:w="30"/>
              <w:right w:type="dxa" w:w="70"/>
            </w:tcMar>
            <w:vAlign w:val="center"/>
          </w:tcPr>
          <w:p>
            <w:pPr>
              <w:keepNext w:val="false"/>
              <w:jc w:val="center"/>
            </w:pPr>
            <w:r>
              <w:rPr>
                <w:rFonts w:ascii="Times New Roman" w:cs="Times New Roman" w:eastAsia="Times New Roman" w:hAnsi="Times New Roman"/>
                <w:b/>
                <w:bCs/>
                <w:sz w:val="16"/>
                <w:szCs w:val="16"/>
              </w:rPr>
              <w:t xml:space="preserve">Main responsibilities</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Vehicle</w:t>
            </w:r>
          </w:p>
        </w:tc>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Registration, details, status, tracking</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Driver</w:t>
            </w:r>
          </w:p>
        </w:tc>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Registration, license and documents, performance, availability</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Trip</w:t>
            </w:r>
          </w:p>
        </w:tc>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Creation, scheduling, status, history</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Route</w:t>
            </w:r>
          </w:p>
        </w:tc>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Route planning, distance and time estimation, traffic information, dynamic re-routing</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Maintenance</w:t>
            </w:r>
          </w:p>
        </w:tc>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Maintenance records, service scheduling, reminders, spare parts</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Fuel</w:t>
            </w:r>
          </w:p>
        </w:tc>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Transactions, consumption, mileage tracking, efficiency reports</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Location</w:t>
            </w:r>
          </w:p>
        </w:tc>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Real-time tracking, location history, geo-fencing, idle-time monitoring</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Notification</w:t>
            </w:r>
          </w:p>
        </w:tc>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Alerts, reminders, system notifications, e-mail/SMS/push</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User</w:t>
            </w:r>
          </w:p>
        </w:tc>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User and role management, permissions, authentication</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Report &amp; Analytics</w:t>
            </w:r>
          </w:p>
        </w:tc>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Report generation, dashboards, KPI monitoring, data visualization</w:t>
            </w:r>
          </w:p>
        </w:tc>
      </w:tr>
    </w:tbl>
    <w:p>
      <w:pPr>
        <w:spacing w:after="60"/>
      </w:pPr>
    </w:p>
    <w:p>
      <w:pPr>
        <w:keepNext/>
        <w:spacing w:after="50" w:before="110"/>
        <w:jc w:val="center"/>
      </w:pPr>
      <w:r>
        <w:rPr>
          <w:rFonts w:ascii="Times New Roman" w:cs="Times New Roman" w:eastAsia="Times New Roman" w:hAnsi="Times New Roman"/>
          <w:b/>
          <w:bCs/>
          <w:smallCaps/>
          <w:sz w:val="20"/>
          <w:szCs w:val="20"/>
        </w:rPr>
        <w:t xml:space="preserve">C. AI/ML Layer</w:t>
      </w:r>
    </w:p>
    <w:p>
      <w:pPr>
        <w:spacing w:after="70"/>
        <w:ind w:firstLine="360"/>
        <w:jc w:val="both"/>
      </w:pPr>
      <w:r>
        <w:rPr>
          <w:rFonts w:ascii="Times New Roman" w:cs="Times New Roman" w:eastAsia="Times New Roman" w:hAnsi="Times New Roman"/>
          <w:sz w:val="20"/>
          <w:szCs w:val="20"/>
        </w:rPr>
        <w:t xml:space="preserve">The AI/ML layer contains five modules (Table III) implemented as Python services. Tree-ensemble models are planned for the prediction tasks because the surveyed work shows that random forest and gradient boosting are suitable for fuel-consumption prediction [3]; an isolation-based detector is planned for unlabelled anomaly detection, in line with the unsupervised approach of [4].</w:t>
      </w:r>
    </w:p>
    <w:p>
      <w:pPr>
        <w:keepNext/>
        <w:spacing w:after="20" w:before="120"/>
        <w:jc w:val="center"/>
      </w:pPr>
      <w:r>
        <w:rPr>
          <w:rFonts w:ascii="Times New Roman" w:cs="Times New Roman" w:eastAsia="Times New Roman" w:hAnsi="Times New Roman"/>
          <w:smallCaps/>
          <w:sz w:val="16"/>
          <w:szCs w:val="16"/>
        </w:rPr>
        <w:t xml:space="preserve">TABLE III</w:t>
      </w:r>
    </w:p>
    <w:p>
      <w:pPr>
        <w:keepNext/>
        <w:spacing w:after="80"/>
        <w:jc w:val="center"/>
      </w:pPr>
      <w:r>
        <w:rPr>
          <w:rFonts w:ascii="Times New Roman" w:cs="Times New Roman" w:eastAsia="Times New Roman" w:hAnsi="Times New Roman"/>
          <w:smallCaps/>
          <w:sz w:val="16"/>
          <w:szCs w:val="16"/>
        </w:rPr>
        <w:t xml:space="preserve">AI/ML Modules</w:t>
      </w:r>
    </w:p>
    <w:tbl>
      <w:tblPr>
        <w:tblW w:type="dxa" w:w="4880"/>
        <w:jc w:val="center"/>
        <w:tblBorders>
          <w:top w:val="single" w:color="auto" w:sz="4"/>
          <w:left w:val="single" w:color="auto" w:sz="4"/>
          <w:bottom w:val="single" w:color="auto" w:sz="4"/>
          <w:right w:val="single" w:color="auto" w:sz="4"/>
          <w:insideH w:val="single" w:color="auto" w:sz="4"/>
          <w:insideV w:val="single" w:color="auto" w:sz="4"/>
        </w:tblBorders>
      </w:tblPr>
      <w:tblGrid>
        <w:gridCol w:w="1220"/>
        <w:gridCol w:w="1380"/>
        <w:gridCol w:w="2280"/>
      </w:tblGrid>
      <w:tr>
        <w:trPr>
          <w:cantSplit/>
          <w:tblHeader/>
        </w:trPr>
        <w:tc>
          <w:tcPr>
            <w:tcW w:type="dxa" w:w="1220"/>
            <w:tcBorders>
              <w:top w:val="single" w:color="000000" w:sz="4"/>
              <w:left w:val="single" w:color="000000" w:sz="4"/>
              <w:bottom w:val="single" w:color="000000" w:sz="4"/>
              <w:right w:val="single" w:color="000000" w:sz="4"/>
            </w:tcBorders>
            <w:shd w:fill="DDDDDD" w:color="auto" w:val="clear"/>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Module</w:t>
            </w:r>
          </w:p>
        </w:tc>
        <w:tc>
          <w:tcPr>
            <w:tcW w:type="dxa" w:w="1380"/>
            <w:tcBorders>
              <w:top w:val="single" w:color="000000" w:sz="4"/>
              <w:left w:val="single" w:color="000000" w:sz="4"/>
              <w:bottom w:val="single" w:color="000000" w:sz="4"/>
              <w:right w:val="single" w:color="000000" w:sz="4"/>
            </w:tcBorders>
            <w:shd w:fill="DDDDDD" w:color="auto" w:val="clear"/>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Planned model</w:t>
            </w:r>
          </w:p>
        </w:tc>
        <w:tc>
          <w:tcPr>
            <w:tcW w:type="dxa" w:w="2280"/>
            <w:tcBorders>
              <w:top w:val="single" w:color="000000" w:sz="4"/>
              <w:left w:val="single" w:color="000000" w:sz="4"/>
              <w:bottom w:val="single" w:color="000000" w:sz="4"/>
              <w:right w:val="single" w:color="000000" w:sz="4"/>
            </w:tcBorders>
            <w:shd w:fill="DDDDDD" w:color="auto" w:val="clear"/>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Purpose</w:t>
            </w:r>
          </w:p>
        </w:tc>
      </w:tr>
      <w:tr>
        <w:trPr>
          <w:cantSplit/>
        </w:trPr>
        <w:tc>
          <w:tcPr>
            <w:tcW w:type="dxa" w:w="12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Vehicle allocation</w:t>
            </w:r>
          </w:p>
        </w:tc>
        <w:tc>
          <w:tcPr>
            <w:tcW w:type="dxa" w:w="13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ML ranking / optimization</w:t>
            </w:r>
          </w:p>
        </w:tc>
        <w:tc>
          <w:tcPr>
            <w:tcW w:type="dxa" w:w="2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Select the best vehicle for a trip using availability, condition, and fuel efficiency</w:t>
            </w:r>
          </w:p>
        </w:tc>
      </w:tr>
      <w:tr>
        <w:trPr>
          <w:cantSplit/>
        </w:trPr>
        <w:tc>
          <w:tcPr>
            <w:tcW w:type="dxa" w:w="12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Route / ETA prediction</w:t>
            </w:r>
          </w:p>
        </w:tc>
        <w:tc>
          <w:tcPr>
            <w:tcW w:type="dxa" w:w="13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Random Forest / XGBoost</w:t>
            </w:r>
          </w:p>
        </w:tc>
        <w:tc>
          <w:tcPr>
            <w:tcW w:type="dxa" w:w="2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Predict travel time, ETA, and optimal route from traffic, weather, and history</w:t>
            </w:r>
          </w:p>
        </w:tc>
      </w:tr>
      <w:tr>
        <w:trPr>
          <w:cantSplit/>
        </w:trPr>
        <w:tc>
          <w:tcPr>
            <w:tcW w:type="dxa" w:w="12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Fuel consumption</w:t>
            </w:r>
          </w:p>
        </w:tc>
        <w:tc>
          <w:tcPr>
            <w:tcW w:type="dxa" w:w="13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Random Forest / XGBoost / regression</w:t>
            </w:r>
          </w:p>
        </w:tc>
        <w:tc>
          <w:tcPr>
            <w:tcW w:type="dxa" w:w="2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Predict per-trip fuel usage from trip features and driving</w:t>
            </w:r>
          </w:p>
        </w:tc>
      </w:tr>
      <w:tr>
        <w:trPr>
          <w:cantSplit/>
        </w:trPr>
        <w:tc>
          <w:tcPr>
            <w:tcW w:type="dxa" w:w="12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Maintenance prediction</w:t>
            </w:r>
          </w:p>
        </w:tc>
        <w:tc>
          <w:tcPr>
            <w:tcW w:type="dxa" w:w="13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Random Forest / XGBoost / classification</w:t>
            </w:r>
          </w:p>
        </w:tc>
        <w:tc>
          <w:tcPr>
            <w:tcW w:type="dxa" w:w="2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Predict vehicle failure or service need to reduce downtime</w:t>
            </w:r>
          </w:p>
        </w:tc>
      </w:tr>
      <w:tr>
        <w:trPr>
          <w:cantSplit/>
        </w:trPr>
        <w:tc>
          <w:tcPr>
            <w:tcW w:type="dxa" w:w="12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Anomaly detection</w:t>
            </w:r>
          </w:p>
        </w:tc>
        <w:tc>
          <w:tcPr>
            <w:tcW w:type="dxa" w:w="13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Isolation Forest</w:t>
            </w:r>
          </w:p>
        </w:tc>
        <w:tc>
          <w:tcPr>
            <w:tcW w:type="dxa" w:w="2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Detect abnormal vehicle behavior or unusual events in real time</w:t>
            </w:r>
          </w:p>
        </w:tc>
      </w:tr>
    </w:tbl>
    <w:p>
      <w:pPr>
        <w:spacing w:after="60"/>
      </w:pPr>
    </w:p>
    <w:p>
      <w:pPr>
        <w:keepNext/>
        <w:spacing w:after="50" w:before="110"/>
        <w:jc w:val="center"/>
      </w:pPr>
      <w:r>
        <w:rPr>
          <w:rFonts w:ascii="Times New Roman" w:cs="Times New Roman" w:eastAsia="Times New Roman" w:hAnsi="Times New Roman"/>
          <w:b/>
          <w:bCs/>
          <w:smallCaps/>
          <w:sz w:val="20"/>
          <w:szCs w:val="20"/>
        </w:rPr>
        <w:t xml:space="preserve">D. Decision and Recommendation Workflow</w:t>
      </w:r>
    </w:p>
    <w:p>
      <w:pPr>
        <w:spacing w:after="70"/>
        <w:ind w:firstLine="360"/>
        <w:jc w:val="both"/>
      </w:pPr>
      <w:r>
        <w:rPr>
          <w:rFonts w:ascii="Times New Roman" w:cs="Times New Roman" w:eastAsia="Times New Roman" w:hAnsi="Times New Roman"/>
          <w:sz w:val="20"/>
          <w:szCs w:val="20"/>
        </w:rPr>
        <w:t xml:space="preserve">The workflow has five stages. (1) </w:t>
      </w:r>
      <w:r>
        <w:rPr>
          <w:rFonts w:ascii="Times New Roman" w:cs="Times New Roman" w:eastAsia="Times New Roman" w:hAnsi="Times New Roman"/>
          <w:i/>
          <w:iCs/>
          <w:sz w:val="20"/>
          <w:szCs w:val="20"/>
        </w:rPr>
        <w:t xml:space="preserve">Fleet data integration</w:t>
      </w:r>
      <w:r>
        <w:rPr>
          <w:rFonts w:ascii="Times New Roman" w:cs="Times New Roman" w:eastAsia="Times New Roman" w:hAnsi="Times New Roman"/>
          <w:sz w:val="20"/>
          <w:szCs w:val="20"/>
        </w:rPr>
        <w:t xml:space="preserve"> collects vehicle, driver, trip, fuel, and maintenance data through the services. (2) </w:t>
      </w:r>
      <w:r>
        <w:rPr>
          <w:rFonts w:ascii="Times New Roman" w:cs="Times New Roman" w:eastAsia="Times New Roman" w:hAnsi="Times New Roman"/>
          <w:i/>
          <w:iCs/>
          <w:sz w:val="20"/>
          <w:szCs w:val="20"/>
        </w:rPr>
        <w:t xml:space="preserve">AI/ML prediction</w:t>
      </w:r>
      <w:r>
        <w:rPr>
          <w:rFonts w:ascii="Times New Roman" w:cs="Times New Roman" w:eastAsia="Times New Roman" w:hAnsi="Times New Roman"/>
          <w:sz w:val="20"/>
          <w:szCs w:val="20"/>
        </w:rPr>
        <w:t xml:space="preserve"> estimates maintenance risk, fuel consumption, and travel time. (3) </w:t>
      </w:r>
      <w:r>
        <w:rPr>
          <w:rFonts w:ascii="Times New Roman" w:cs="Times New Roman" w:eastAsia="Times New Roman" w:hAnsi="Times New Roman"/>
          <w:i/>
          <w:iCs/>
          <w:sz w:val="20"/>
          <w:szCs w:val="20"/>
        </w:rPr>
        <w:t xml:space="preserve">Vehicle and route evaluation</w:t>
      </w:r>
      <w:r>
        <w:rPr>
          <w:rFonts w:ascii="Times New Roman" w:cs="Times New Roman" w:eastAsia="Times New Roman" w:hAnsi="Times New Roman"/>
          <w:sz w:val="20"/>
          <w:szCs w:val="20"/>
        </w:rPr>
        <w:t xml:space="preserve"> scores candidates on availability, condition, fuel efficiency, maintenance risk, and trip requirements. (4) </w:t>
      </w:r>
      <w:r>
        <w:rPr>
          <w:rFonts w:ascii="Times New Roman" w:cs="Times New Roman" w:eastAsia="Times New Roman" w:hAnsi="Times New Roman"/>
          <w:i/>
          <w:iCs/>
          <w:sz w:val="20"/>
          <w:szCs w:val="20"/>
        </w:rPr>
        <w:t xml:space="preserve">Smart recommendation</w:t>
      </w:r>
      <w:r>
        <w:rPr>
          <w:rFonts w:ascii="Times New Roman" w:cs="Times New Roman" w:eastAsia="Times New Roman" w:hAnsi="Times New Roman"/>
          <w:sz w:val="20"/>
          <w:szCs w:val="20"/>
        </w:rPr>
        <w:t xml:space="preserve"> returns the best vehicle and the optimal route for the trip to the fleet manager. (5) </w:t>
      </w:r>
      <w:r>
        <w:rPr>
          <w:rFonts w:ascii="Times New Roman" w:cs="Times New Roman" w:eastAsia="Times New Roman" w:hAnsi="Times New Roman"/>
          <w:i/>
          <w:iCs/>
          <w:sz w:val="20"/>
          <w:szCs w:val="20"/>
        </w:rPr>
        <w:t xml:space="preserve">Optimized fleet operations</w:t>
      </w:r>
      <w:r>
        <w:rPr>
          <w:rFonts w:ascii="Times New Roman" w:cs="Times New Roman" w:eastAsia="Times New Roman" w:hAnsi="Times New Roman"/>
          <w:sz w:val="20"/>
          <w:szCs w:val="20"/>
        </w:rPr>
        <w:t xml:space="preserve"> follow, with the aim of reduced downtime, lower fuel consumption, improved vehicle utilization, and lower operating cost.</w:t>
      </w:r>
    </w:p>
    <w:p>
      <w:pPr>
        <w:keepNext/>
        <w:spacing w:after="50" w:before="110"/>
        <w:jc w:val="center"/>
      </w:pPr>
      <w:r>
        <w:rPr>
          <w:rFonts w:ascii="Times New Roman" w:cs="Times New Roman" w:eastAsia="Times New Roman" w:hAnsi="Times New Roman"/>
          <w:b/>
          <w:bCs/>
          <w:smallCaps/>
          <w:sz w:val="20"/>
          <w:szCs w:val="20"/>
        </w:rPr>
        <w:t xml:space="preserve">E. Novelty</w:t>
      </w:r>
    </w:p>
    <w:p>
      <w:pPr>
        <w:spacing w:after="70"/>
        <w:ind w:firstLine="360"/>
        <w:jc w:val="both"/>
      </w:pPr>
      <w:r>
        <w:rPr>
          <w:rFonts w:ascii="Times New Roman" w:cs="Times New Roman" w:eastAsia="Times New Roman" w:hAnsi="Times New Roman"/>
          <w:sz w:val="20"/>
          <w:szCs w:val="20"/>
        </w:rPr>
        <w:t xml:space="preserve">The novelty of the proposal lies in combining, within one SOA, six elements that are usually treated separately: AI-based vehicle allocation; predictive fleet intelligence for maintenance, fuel, travel time, and route efficiency; integrated SOA-based fleet optimization; intelligent route and travel-time prediction; integrated decision-making over vehicle, driver, trip, maintenance, fuel, and route information; and a modular architecture of independently deployable services.</w:t>
      </w:r>
    </w:p>
    <w:p>
      <w:pPr>
        <w:keepNext/>
        <w:spacing w:after="70" w:before="160"/>
        <w:jc w:val="center"/>
      </w:pPr>
      <w:r>
        <w:rPr>
          <w:rFonts w:ascii="Times New Roman" w:cs="Times New Roman" w:eastAsia="Times New Roman" w:hAnsi="Times New Roman"/>
          <w:b/>
          <w:bCs/>
          <w:sz w:val="20"/>
          <w:szCs w:val="20"/>
        </w:rPr>
        <w:t xml:space="preserve">V. IMPLEMENTATION AND FEASIBILITY</w:t>
      </w:r>
    </w:p>
    <w:p>
      <w:pPr>
        <w:keepNext/>
        <w:spacing w:after="50" w:before="110"/>
        <w:jc w:val="center"/>
      </w:pPr>
      <w:r>
        <w:rPr>
          <w:rFonts w:ascii="Times New Roman" w:cs="Times New Roman" w:eastAsia="Times New Roman" w:hAnsi="Times New Roman"/>
          <w:b/>
          <w:bCs/>
          <w:smallCaps/>
          <w:sz w:val="20"/>
          <w:szCs w:val="20"/>
        </w:rPr>
        <w:t xml:space="preserve">A. Technology Stack</w:t>
      </w:r>
    </w:p>
    <w:p>
      <w:pPr>
        <w:spacing w:after="70"/>
        <w:ind w:firstLine="360"/>
        <w:jc w:val="both"/>
      </w:pPr>
      <w:r>
        <w:rPr>
          <w:rFonts w:ascii="Times New Roman" w:cs="Times New Roman" w:eastAsia="Times New Roman" w:hAnsi="Times New Roman"/>
          <w:sz w:val="20"/>
          <w:szCs w:val="20"/>
        </w:rPr>
        <w:t xml:space="preserve">The microservices are built with Spring Boot, with Spring Cloud (Eureka service discovery and gateway) for registration and routing and Spring Security with JWT for authentication. The AI/ML services are written in Python using FastAPI and scikit-learn. PostgreSQL stores the service data, React.js provides the front end, and REST APIs connect all components. External APIs (maps, weather, SMS) supply route, traffic, and notification data.</w:t>
      </w:r>
    </w:p>
    <w:p>
      <w:pPr>
        <w:keepNext/>
        <w:spacing w:after="50" w:before="110"/>
        <w:jc w:val="center"/>
      </w:pPr>
      <w:r>
        <w:rPr>
          <w:rFonts w:ascii="Times New Roman" w:cs="Times New Roman" w:eastAsia="Times New Roman" w:hAnsi="Times New Roman"/>
          <w:b/>
          <w:bCs/>
          <w:smallCaps/>
          <w:sz w:val="20"/>
          <w:szCs w:val="20"/>
        </w:rPr>
        <w:t xml:space="preserve">B. Feasibility Analysis</w:t>
      </w:r>
    </w:p>
    <w:p>
      <w:pPr>
        <w:spacing w:after="70"/>
        <w:ind w:firstLine="360"/>
        <w:jc w:val="both"/>
      </w:pP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Technical:</w:t>
      </w:r>
      <w:r>
        <w:rPr>
          <w:rFonts w:ascii="Times New Roman" w:cs="Times New Roman" w:eastAsia="Times New Roman" w:hAnsi="Times New Roman"/>
          <w:sz w:val="20"/>
          <w:szCs w:val="20"/>
        </w:rPr>
        <w:t xml:space="preserve"> the system relies on established technologies (React.js, Spring Boot, FastAPI, scikit-learn, PostgreSQL, Spring Cloud, REST), which support scalable service-based development. </w:t>
      </w:r>
      <w:r>
        <w:rPr>
          <w:rFonts w:ascii="Times New Roman" w:cs="Times New Roman" w:eastAsia="Times New Roman" w:hAnsi="Times New Roman"/>
          <w:i/>
          <w:iCs/>
          <w:sz w:val="20"/>
          <w:szCs w:val="20"/>
        </w:rPr>
        <w:t xml:space="preserve">Operational:</w:t>
      </w:r>
      <w:r>
        <w:rPr>
          <w:rFonts w:ascii="Times New Roman" w:cs="Times New Roman" w:eastAsia="Times New Roman" w:hAnsi="Times New Roman"/>
          <w:sz w:val="20"/>
          <w:szCs w:val="20"/>
        </w:rPr>
        <w:t xml:space="preserve"> separate services for vehicles, drivers, trips, routes, maintenance, fuel, location, notifications, users, and analytics enable efficient fleet operations through one platform. </w:t>
      </w:r>
      <w:r>
        <w:rPr>
          <w:rFonts w:ascii="Times New Roman" w:cs="Times New Roman" w:eastAsia="Times New Roman" w:hAnsi="Times New Roman"/>
          <w:i/>
          <w:iCs/>
          <w:sz w:val="20"/>
          <w:szCs w:val="20"/>
        </w:rPr>
        <w:t xml:space="preserve">Economic:</w:t>
      </w:r>
      <w:r>
        <w:rPr>
          <w:rFonts w:ascii="Times New Roman" w:cs="Times New Roman" w:eastAsia="Times New Roman" w:hAnsi="Times New Roman"/>
          <w:sz w:val="20"/>
          <w:szCs w:val="20"/>
        </w:rPr>
        <w:t xml:space="preserve"> the use of open-source technologies and modular services reduces development and maintenance cost and lets individual services scale independently. </w:t>
      </w:r>
      <w:r>
        <w:rPr>
          <w:rFonts w:ascii="Times New Roman" w:cs="Times New Roman" w:eastAsia="Times New Roman" w:hAnsi="Times New Roman"/>
          <w:i/>
          <w:iCs/>
          <w:sz w:val="20"/>
          <w:szCs w:val="20"/>
        </w:rPr>
        <w:t xml:space="preserve">Schedule:</w:t>
      </w:r>
      <w:r>
        <w:rPr>
          <w:rFonts w:ascii="Times New Roman" w:cs="Times New Roman" w:eastAsia="Times New Roman" w:hAnsi="Times New Roman"/>
          <w:sz w:val="20"/>
          <w:szCs w:val="20"/>
        </w:rPr>
        <w:t xml:space="preserve"> the work is divided into ten phases covering requirement analysis, SOA service development, AI/ML integration, database integration, testing, and deployment.</w:t>
      </w:r>
    </w:p>
    <w:p>
      <w:pPr>
        <w:keepNext/>
        <w:spacing w:after="50" w:before="110"/>
        <w:jc w:val="center"/>
      </w:pPr>
      <w:r>
        <w:rPr>
          <w:rFonts w:ascii="Times New Roman" w:cs="Times New Roman" w:eastAsia="Times New Roman" w:hAnsi="Times New Roman"/>
          <w:b/>
          <w:bCs/>
          <w:smallCaps/>
          <w:sz w:val="20"/>
          <w:szCs w:val="20"/>
        </w:rPr>
        <w:t xml:space="preserve">C. Project Timeline</w:t>
      </w:r>
    </w:p>
    <w:p>
      <w:pPr>
        <w:spacing w:after="70"/>
        <w:ind w:firstLine="360"/>
        <w:jc w:val="both"/>
      </w:pPr>
      <w:r>
        <w:rPr>
          <w:rFonts w:ascii="Times New Roman" w:cs="Times New Roman" w:eastAsia="Times New Roman" w:hAnsi="Times New Roman"/>
          <w:sz w:val="20"/>
          <w:szCs w:val="20"/>
        </w:rPr>
        <w:t xml:space="preserve">Fig. 2 shows the ten-week plan. Phases 1–3 cover requirements, literature survey, dataset preparation, and SOA/API-gateway design; phases 4–5 develop the core and supporting services; phases 6–7 develop the ML models and the allocation and recommendation logic; and phases 8–10 cover database and external-API integration, front-end integration and performance testing, and security, deployment, and final evaluation.</w:t>
      </w:r>
    </w:p>
    <w:p>
      <w:pPr>
        <w:keepNext/>
        <w:spacing w:after="40" w:before="80"/>
        <w:jc w:val="center"/>
      </w:pPr>
      <w:r>
        <w:drawing>
          <wp:inline distT="0" distB="0" distL="0" distR="0">
            <wp:extent cx="3048000" cy="1390650"/>
            <wp:effectExtent t="0" r="0" b="0" l="0"/>
            <wp:docPr id="1" name="fig2" descr="Ten-phase, ten-week project timelin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3906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2.  Ten-phase, ten-week project timeline.</w:t>
      </w:r>
    </w:p>
    <w:p>
      <w:pPr>
        <w:keepNext/>
        <w:spacing w:after="70" w:before="160"/>
        <w:jc w:val="center"/>
      </w:pPr>
      <w:r>
        <w:rPr>
          <w:rFonts w:ascii="Times New Roman" w:cs="Times New Roman" w:eastAsia="Times New Roman" w:hAnsi="Times New Roman"/>
          <w:b/>
          <w:bCs/>
          <w:sz w:val="20"/>
          <w:szCs w:val="20"/>
        </w:rPr>
        <w:t xml:space="preserve">VI. EXPECTED OUTCOMES AND EVALUATION PLAN</w:t>
      </w:r>
    </w:p>
    <w:p>
      <w:pPr>
        <w:spacing w:after="70"/>
        <w:ind w:firstLine="360"/>
        <w:jc w:val="both"/>
      </w:pPr>
      <w:r>
        <w:rPr>
          <w:rFonts w:ascii="Times New Roman" w:cs="Times New Roman" w:eastAsia="Times New Roman" w:hAnsi="Times New Roman"/>
          <w:sz w:val="20"/>
          <w:szCs w:val="20"/>
        </w:rPr>
        <w:t xml:space="preserve">The project is at the design stage, so no experimental results are reported here. Table IV contrasts existing practice with the proposed system, and the outcomes expected from the objectives are reduced unexpected breakdowns, lower fuel consumption and operating cost, less downtime, better fleet utilization, and improved transportation efficiency.</w:t>
      </w:r>
    </w:p>
    <w:p>
      <w:pPr>
        <w:keepNext/>
        <w:spacing w:after="20" w:before="120"/>
        <w:jc w:val="center"/>
      </w:pPr>
      <w:r>
        <w:rPr>
          <w:rFonts w:ascii="Times New Roman" w:cs="Times New Roman" w:eastAsia="Times New Roman" w:hAnsi="Times New Roman"/>
          <w:smallCaps/>
          <w:sz w:val="16"/>
          <w:szCs w:val="16"/>
        </w:rPr>
        <w:t xml:space="preserve">TABLE IV</w:t>
      </w:r>
    </w:p>
    <w:p>
      <w:pPr>
        <w:keepNext/>
        <w:spacing w:after="80"/>
        <w:jc w:val="center"/>
      </w:pPr>
      <w:r>
        <w:rPr>
          <w:rFonts w:ascii="Times New Roman" w:cs="Times New Roman" w:eastAsia="Times New Roman" w:hAnsi="Times New Roman"/>
          <w:smallCaps/>
          <w:sz w:val="16"/>
          <w:szCs w:val="16"/>
        </w:rPr>
        <w:t xml:space="preserve">Existing Systems Versus Proposed System</w:t>
      </w:r>
    </w:p>
    <w:tbl>
      <w:tblPr>
        <w:tblW w:type="dxa" w:w="4880"/>
        <w:jc w:val="center"/>
        <w:tblBorders>
          <w:top w:val="single" w:color="auto" w:sz="4"/>
          <w:left w:val="single" w:color="auto" w:sz="4"/>
          <w:bottom w:val="single" w:color="auto" w:sz="4"/>
          <w:right w:val="single" w:color="auto" w:sz="4"/>
          <w:insideH w:val="single" w:color="auto" w:sz="4"/>
          <w:insideV w:val="single" w:color="auto" w:sz="4"/>
        </w:tblBorders>
      </w:tblPr>
      <w:tblGrid>
        <w:gridCol w:w="1050"/>
        <w:gridCol w:w="1860"/>
        <w:gridCol w:w="1970"/>
      </w:tblGrid>
      <w:tr>
        <w:trPr>
          <w:cantSplit/>
          <w:tblHeader/>
        </w:trPr>
        <w:tc>
          <w:tcPr>
            <w:tcW w:type="dxa" w:w="1050"/>
            <w:tcBorders>
              <w:top w:val="single" w:color="000000" w:sz="4"/>
              <w:left w:val="single" w:color="000000" w:sz="4"/>
              <w:bottom w:val="single" w:color="000000" w:sz="4"/>
              <w:right w:val="single" w:color="000000" w:sz="4"/>
            </w:tcBorders>
            <w:shd w:fill="DDDDDD" w:color="auto" w:val="clear"/>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Aspect</w:t>
            </w:r>
          </w:p>
        </w:tc>
        <w:tc>
          <w:tcPr>
            <w:tcW w:type="dxa" w:w="1860"/>
            <w:tcBorders>
              <w:top w:val="single" w:color="000000" w:sz="4"/>
              <w:left w:val="single" w:color="000000" w:sz="4"/>
              <w:bottom w:val="single" w:color="000000" w:sz="4"/>
              <w:right w:val="single" w:color="000000" w:sz="4"/>
            </w:tcBorders>
            <w:shd w:fill="DDDDDD" w:color="auto" w:val="clear"/>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Existing systems</w:t>
            </w:r>
          </w:p>
        </w:tc>
        <w:tc>
          <w:tcPr>
            <w:tcW w:type="dxa" w:w="1970"/>
            <w:tcBorders>
              <w:top w:val="single" w:color="000000" w:sz="4"/>
              <w:left w:val="single" w:color="000000" w:sz="4"/>
              <w:bottom w:val="single" w:color="000000" w:sz="4"/>
              <w:right w:val="single" w:color="000000" w:sz="4"/>
            </w:tcBorders>
            <w:shd w:fill="DDDDDD" w:color="auto" w:val="clear"/>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Proposed system</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Decisions</w:t>
            </w:r>
          </w:p>
        </w:tc>
        <w:tc>
          <w:tcPr>
            <w:tcW w:type="dxa" w:w="1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Manual and reactive</w:t>
            </w:r>
          </w:p>
        </w:tc>
        <w:tc>
          <w:tcPr>
            <w:tcW w:type="dxa" w:w="1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Data-driven and proactive</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Maintenance</w:t>
            </w:r>
          </w:p>
        </w:tc>
        <w:tc>
          <w:tcPr>
            <w:tcW w:type="dxa" w:w="1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After faults or breakdowns</w:t>
            </w:r>
          </w:p>
        </w:tc>
        <w:tc>
          <w:tcPr>
            <w:tcW w:type="dxa" w:w="1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Predicted by ML models</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Allocation</w:t>
            </w:r>
          </w:p>
        </w:tc>
        <w:tc>
          <w:tcPr>
            <w:tcW w:type="dxa" w:w="1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Does not jointly weigh availability, condition, fuel, and risk</w:t>
            </w:r>
          </w:p>
        </w:tc>
        <w:tc>
          <w:tcPr>
            <w:tcW w:type="dxa" w:w="1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AI-ranked recommendation using all factors</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Fuel and route</w:t>
            </w:r>
          </w:p>
        </w:tc>
        <w:tc>
          <w:tcPr>
            <w:tcW w:type="dxa" w:w="1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Handled independently</w:t>
            </w:r>
          </w:p>
        </w:tc>
        <w:tc>
          <w:tcPr>
            <w:tcW w:type="dxa" w:w="1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Integrated fuel and travel-time prediction</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Architecture</w:t>
            </w:r>
          </w:p>
        </w:tc>
        <w:tc>
          <w:tcPr>
            <w:tcW w:type="dxa" w:w="1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Monolithic; hard to scale</w:t>
            </w:r>
          </w:p>
        </w:tc>
        <w:tc>
          <w:tcPr>
            <w:tcW w:type="dxa" w:w="1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SOA microservices behind an API gateway</w:t>
            </w:r>
          </w:p>
        </w:tc>
      </w:tr>
    </w:tbl>
    <w:p>
      <w:pPr>
        <w:spacing w:after="60"/>
      </w:pPr>
    </w:p>
    <w:p>
      <w:pPr>
        <w:spacing w:after="70"/>
        <w:ind w:firstLine="360"/>
        <w:jc w:val="both"/>
      </w:pPr>
      <w:r>
        <w:rPr>
          <w:rFonts w:ascii="Times New Roman" w:cs="Times New Roman" w:eastAsia="Times New Roman" w:hAnsi="Times New Roman"/>
          <w:sz w:val="20"/>
          <w:szCs w:val="20"/>
        </w:rPr>
        <w:t xml:space="preserve">After implementation, the ML modules will be evaluated on held-out data: regression error (MAE, RMSE) for fuel consumption and travel time, and precision, recall, and F1-score for maintenance prediction and anomaly detection. Vehicle allocation will be compared with a manual baseline, and the platform will be assessed through API response time and behavior under load during the performance-testing phase.</w:t>
      </w:r>
    </w:p>
    <w:p>
      <w:pPr>
        <w:keepNext/>
        <w:spacing w:after="70" w:before="160"/>
        <w:jc w:val="center"/>
      </w:pPr>
      <w:r>
        <w:rPr>
          <w:rFonts w:ascii="Times New Roman" w:cs="Times New Roman" w:eastAsia="Times New Roman" w:hAnsi="Times New Roman"/>
          <w:b/>
          <w:bCs/>
          <w:sz w:val="20"/>
          <w:szCs w:val="20"/>
        </w:rPr>
        <w:t xml:space="preserve">VII. CONCLUSION AND FUTURE WORK</w:t>
      </w:r>
    </w:p>
    <w:p>
      <w:pPr>
        <w:spacing w:after="70"/>
        <w:ind w:firstLine="360"/>
        <w:jc w:val="both"/>
      </w:pPr>
      <w:r>
        <w:rPr>
          <w:rFonts w:ascii="Times New Roman" w:cs="Times New Roman" w:eastAsia="Times New Roman" w:hAnsi="Times New Roman"/>
          <w:sz w:val="20"/>
          <w:szCs w:val="20"/>
        </w:rPr>
        <w:t xml:space="preserve">This paper presented the design of an AI-Based Smart Transport Fleet Management System that integrates predictive maintenance, fuel and travel-time prediction, anomaly detection, and AI-assisted vehicle allocation within a service-oriented architecture. By moving from isolated, reactive tools to independent services with a shared intelligence layer, the framework targets fewer breakdowns, lower fuel use, better utilization, and more scalable operation.</w:t>
      </w:r>
    </w:p>
    <w:p>
      <w:pPr>
        <w:spacing w:after="70"/>
        <w:ind w:firstLine="360"/>
        <w:jc w:val="both"/>
      </w:pPr>
      <w:r>
        <w:rPr>
          <w:rFonts w:ascii="Times New Roman" w:cs="Times New Roman" w:eastAsia="Times New Roman" w:hAnsi="Times New Roman"/>
          <w:sz w:val="20"/>
          <w:szCs w:val="20"/>
        </w:rPr>
        <w:t xml:space="preserve">Future work includes implementing the ten microservices and the AI/ML services, preparing datasets and training the models, integrating the external APIs and the front end, and validating the system with real-world fleet data. The surveyed literature also points to open issues that will need attention: sufficient labelled data, interpretability of predictions, and scalability of assignment for large fleets [1], [2], [4].</w:t>
      </w:r>
    </w:p>
    <w:p>
      <w:pPr>
        <w:keepNext/>
        <w:spacing w:after="70" w:before="160"/>
        <w:jc w:val="center"/>
      </w:pPr>
      <w:r>
        <w:rPr>
          <w:rFonts w:ascii="Times New Roman" w:cs="Times New Roman" w:eastAsia="Times New Roman" w:hAnsi="Times New Roman"/>
          <w:b/>
          <w:bCs/>
          <w:sz w:val="20"/>
          <w:szCs w:val="20"/>
        </w:rPr>
        <w:t xml:space="preserve">ACKNOWLEDGMENT</w:t>
      </w:r>
    </w:p>
    <w:p>
      <w:pPr>
        <w:spacing w:after="70"/>
        <w:ind w:firstLine="360"/>
        <w:jc w:val="both"/>
      </w:pPr>
      <w:r>
        <w:rPr>
          <w:rFonts w:ascii="Times New Roman" w:cs="Times New Roman" w:eastAsia="Times New Roman" w:hAnsi="Times New Roman"/>
          <w:sz w:val="20"/>
          <w:szCs w:val="20"/>
        </w:rPr>
        <w:t xml:space="preserve">The authors thank Ketineni Venkateswari, Assistant Professor, Department of Computer Science and Engineering, KLH CSE Bowrampet Campus, for her guidance throughout this project.</w:t>
      </w:r>
    </w:p>
    <w:p>
      <w:pPr>
        <w:keepNext/>
        <w:spacing w:after="70" w:before="160"/>
        <w:jc w:val="center"/>
      </w:pPr>
      <w:r>
        <w:rPr>
          <w:rFonts w:ascii="Times New Roman" w:cs="Times New Roman" w:eastAsia="Times New Roman" w:hAnsi="Times New Roman"/>
          <w:b/>
          <w:bCs/>
          <w:sz w:val="20"/>
          <w:szCs w:val="20"/>
        </w:rPr>
        <w:t xml:space="preserve">REFERENCES</w:t>
      </w:r>
    </w:p>
    <w:p>
      <w:pPr>
        <w:tabs>
          <w:tab w:val="left" w:pos="360"/>
        </w:tabs>
        <w:spacing w:after="5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 Theissler, J. Pérez-Velázquez, M. Kettelgerdes, and G. Elger, “Predictive maintenance enabled by machine learning: Use cases and challenges in the automotive industry,” </w:t>
      </w:r>
      <w:r>
        <w:rPr>
          <w:rFonts w:ascii="Times New Roman" w:cs="Times New Roman" w:eastAsia="Times New Roman" w:hAnsi="Times New Roman"/>
          <w:i/>
          <w:iCs/>
          <w:sz w:val="16"/>
          <w:szCs w:val="16"/>
        </w:rPr>
        <w:t xml:space="preserve">Reliab. Eng. Syst. Saf.</w:t>
      </w:r>
      <w:r>
        <w:rPr>
          <w:rFonts w:ascii="Times New Roman" w:cs="Times New Roman" w:eastAsia="Times New Roman" w:hAnsi="Times New Roman"/>
          <w:sz w:val="16"/>
          <w:szCs w:val="16"/>
        </w:rPr>
        <w:t xml:space="preserve">, vol. 215, Art. no. 107864, 2021, doi: 10.1016/j.ress.2021.107864.</w:t>
      </w:r>
    </w:p>
    <w:p>
      <w:pPr>
        <w:tabs>
          <w:tab w:val="left" w:pos="360"/>
        </w:tabs>
        <w:spacing w:after="5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F. Monnerat, J. Dias, and M. J. Alves, “Fleet management: A vehicle and driver assignment model,” </w:t>
      </w:r>
      <w:r>
        <w:rPr>
          <w:rFonts w:ascii="Times New Roman" w:cs="Times New Roman" w:eastAsia="Times New Roman" w:hAnsi="Times New Roman"/>
          <w:i/>
          <w:iCs/>
          <w:sz w:val="16"/>
          <w:szCs w:val="16"/>
        </w:rPr>
        <w:t xml:space="preserve">Eur. J. Oper. Res.</w:t>
      </w:r>
      <w:r>
        <w:rPr>
          <w:rFonts w:ascii="Times New Roman" w:cs="Times New Roman" w:eastAsia="Times New Roman" w:hAnsi="Times New Roman"/>
          <w:sz w:val="16"/>
          <w:szCs w:val="16"/>
        </w:rPr>
        <w:t xml:space="preserve">, vol. 278, no. 1, pp. 64–75, Oct. 2019, doi: 10.1016/j.ejor.2019.03.021.</w:t>
      </w:r>
    </w:p>
    <w:p>
      <w:pPr>
        <w:tabs>
          <w:tab w:val="left" w:pos="360"/>
        </w:tabs>
        <w:spacing w:after="5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K. Ko, “Machine learning methods to predict vehicle fuel consumption,” </w:t>
      </w:r>
      <w:r>
        <w:rPr>
          <w:rFonts w:ascii="Times New Roman" w:cs="Times New Roman" w:eastAsia="Times New Roman" w:hAnsi="Times New Roman"/>
          <w:i/>
          <w:iCs/>
          <w:sz w:val="16"/>
          <w:szCs w:val="16"/>
        </w:rPr>
        <w:t xml:space="preserve">J. Korea Soc. Comput. Inf.</w:t>
      </w:r>
      <w:r>
        <w:rPr>
          <w:rFonts w:ascii="Times New Roman" w:cs="Times New Roman" w:eastAsia="Times New Roman" w:hAnsi="Times New Roman"/>
          <w:sz w:val="16"/>
          <w:szCs w:val="16"/>
        </w:rPr>
        <w:t xml:space="preserve">, vol. 27, no. 9, 2022, doi: 10.9708/jksci.2022.27.09.013.</w:t>
      </w:r>
    </w:p>
    <w:p>
      <w:pPr>
        <w:tabs>
          <w:tab w:val="left" w:pos="360"/>
        </w:tabs>
        <w:spacing w:after="5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A. Giannoulidis and A. Gounaris, “A context-aware unsupervised predictive maintenance solution for fleet management,” </w:t>
      </w:r>
      <w:r>
        <w:rPr>
          <w:rFonts w:ascii="Times New Roman" w:cs="Times New Roman" w:eastAsia="Times New Roman" w:hAnsi="Times New Roman"/>
          <w:i/>
          <w:iCs/>
          <w:sz w:val="16"/>
          <w:szCs w:val="16"/>
        </w:rPr>
        <w:t xml:space="preserve">J. Intell. Inf. Syst.</w:t>
      </w:r>
      <w:r>
        <w:rPr>
          <w:rFonts w:ascii="Times New Roman" w:cs="Times New Roman" w:eastAsia="Times New Roman" w:hAnsi="Times New Roman"/>
          <w:sz w:val="16"/>
          <w:szCs w:val="16"/>
        </w:rPr>
        <w:t xml:space="preserve">, vol. 60, no. 2, pp. 521–547, 2023, doi: 10.1007/s10844-022-00744-2.</w:t>
      </w:r>
    </w:p>
    <w:p>
      <w:pPr>
        <w:tabs>
          <w:tab w:val="left" w:pos="360"/>
        </w:tabs>
        <w:spacing w:after="5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A. Giannoulidis, A.-V. Michailidou, T. Toliopoulos, I. Constantinou, and A. Gounaris, “Predictive maintenance in a fleet management system: The Navarchos case,” in </w:t>
      </w:r>
      <w:r>
        <w:rPr>
          <w:rFonts w:ascii="Times New Roman" w:cs="Times New Roman" w:eastAsia="Times New Roman" w:hAnsi="Times New Roman"/>
          <w:i/>
          <w:iCs/>
          <w:sz w:val="16"/>
          <w:szCs w:val="16"/>
        </w:rPr>
        <w:t xml:space="preserve">Proc. CAiSE Forum</w:t>
      </w:r>
      <w:r>
        <w:rPr>
          <w:rFonts w:ascii="Times New Roman" w:cs="Times New Roman" w:eastAsia="Times New Roman" w:hAnsi="Times New Roman"/>
          <w:sz w:val="16"/>
          <w:szCs w:val="16"/>
        </w:rPr>
        <w:t xml:space="preserve">, 2024, pp. 111–119.</w:t>
      </w:r>
    </w:p>
    <w:sectPr>
      <w:type w:val="continuous"/>
      <w:pgSz w:w="11906" w:h="16838" w:orient="portrait"/>
      <w:pgMar w:top="720" w:right="893" w:bottom="1300" w:left="893" w:header="720"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b7ad9e40f1e633aa06d39a74c29b623e5cdcd1.png"/><Relationship Id="rId8" Type="http://schemas.openxmlformats.org/officeDocument/2006/relationships/image" Target="media/10ee891d459c105ff579b169366d18f9fbb3026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Smart Transport Fleet Management System Using Service-Oriented Architecture</dc:title>
  <dc:creator>L. Suvarchala Mrudani, P. Hasitha Sai Keerthana, C. Suma Priya Varma</dc:creator>
  <cp:lastModifiedBy>Un-named</cp:lastModifiedBy>
  <cp:revision>1</cp:revision>
  <dcterms:created xsi:type="dcterms:W3CDTF">2026-10-26T05:11:46.933Z</dcterms:created>
  <dcterms:modified xsi:type="dcterms:W3CDTF">2026-10-26T05:11:46.933Z</dcterms:modified>
</cp:coreProperties>
</file>

<file path=docProps/custom.xml><?xml version="1.0" encoding="utf-8"?>
<Properties xmlns="http://schemas.openxmlformats.org/officeDocument/2006/custom-properties" xmlns:vt="http://schemas.openxmlformats.org/officeDocument/2006/docPropsVTypes"/>
</file>