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1440" w:rsidRPr="00064B4E" w:rsidRDefault="00461440" w:rsidP="00461440">
      <w:pPr>
        <w:spacing w:line="360" w:lineRule="auto"/>
        <w:ind w:right="113"/>
        <w:jc w:val="center"/>
        <w:rPr>
          <w:rFonts w:ascii="Times New Roman" w:hAnsi="Times New Roman" w:cs="Times New Roman"/>
          <w:b/>
          <w:sz w:val="28"/>
          <w:lang w:val="tr-TR"/>
        </w:rPr>
      </w:pPr>
      <w:r w:rsidRPr="00064B4E">
        <w:rPr>
          <w:noProof/>
        </w:rPr>
        <w:drawing>
          <wp:inline distT="0" distB="0" distL="0" distR="0" wp14:anchorId="04AE1EA5" wp14:editId="26DA4628">
            <wp:extent cx="2276475" cy="2334106"/>
            <wp:effectExtent l="0" t="0" r="0" b="9525"/>
            <wp:docPr id="492170722" name="Picture 1" descr="UNEC – Azərbaycan Dövlət İqtisad Universiteti — KORPORATİV S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C – Azərbaycan Dövlət İqtisad Universiteti — KORPORATİV ST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708" cy="2354851"/>
                    </a:xfrm>
                    <a:prstGeom prst="rect">
                      <a:avLst/>
                    </a:prstGeom>
                    <a:noFill/>
                    <a:ln>
                      <a:noFill/>
                    </a:ln>
                  </pic:spPr>
                </pic:pic>
              </a:graphicData>
            </a:graphic>
          </wp:inline>
        </w:drawing>
      </w:r>
    </w:p>
    <w:sdt>
      <w:sdtPr>
        <w:rPr>
          <w:rFonts w:eastAsiaTheme="minorHAnsi"/>
          <w:b/>
          <w:sz w:val="32"/>
          <w:szCs w:val="32"/>
          <w:lang w:val="tr-TR"/>
        </w:rPr>
        <w:alias w:val="Title"/>
        <w:id w:val="1735040861"/>
        <w:placeholder>
          <w:docPart w:val="83B1D5CB64DF4B9A80259712676F3C14"/>
        </w:placeholder>
        <w:dataBinding w:prefixMappings="xmlns:ns0='http://purl.org/dc/elements/1.1/' xmlns:ns1='http://schemas.openxmlformats.org/package/2006/metadata/core-properties' " w:xpath="/ns1:coreProperties[1]/ns0:title[1]" w:storeItemID="{6C3C8BC8-F283-45AE-878A-BAB7291924A1}"/>
        <w:text/>
      </w:sdtPr>
      <w:sdtContent>
        <w:p w:rsidR="00461440" w:rsidRPr="000F72E3" w:rsidRDefault="000F72E3" w:rsidP="000F72E3">
          <w:pPr>
            <w:pStyle w:val="NoSpacing"/>
            <w:pBdr>
              <w:top w:val="single" w:sz="6" w:space="6" w:color="4F81BD" w:themeColor="accent1"/>
              <w:bottom w:val="single" w:sz="6" w:space="6" w:color="4F81BD" w:themeColor="accent1"/>
            </w:pBdr>
            <w:spacing w:after="240" w:line="360" w:lineRule="auto"/>
            <w:jc w:val="center"/>
            <w:rPr>
              <w:rFonts w:eastAsiaTheme="minorHAnsi"/>
              <w:b/>
              <w:sz w:val="32"/>
              <w:szCs w:val="32"/>
              <w:lang w:val="tr-TR"/>
            </w:rPr>
          </w:pPr>
          <w:r w:rsidRPr="000F72E3">
            <w:rPr>
              <w:rFonts w:eastAsiaTheme="minorHAnsi"/>
              <w:b/>
              <w:sz w:val="32"/>
              <w:szCs w:val="32"/>
              <w:lang w:val="tr-TR"/>
            </w:rPr>
            <w:t>Azərbaycan Dövlət İqtisad Universiteti İqtisadi və Texlonoji elmlər kafedrası</w:t>
          </w:r>
        </w:p>
      </w:sdtContent>
    </w:sdt>
    <w:p w:rsidR="000F72E3" w:rsidRPr="002C7830" w:rsidRDefault="000F72E3" w:rsidP="002C7830">
      <w:pPr>
        <w:spacing w:line="360" w:lineRule="auto"/>
        <w:jc w:val="center"/>
        <w:rPr>
          <w:rFonts w:ascii="Times New Roman" w:hAnsi="Times New Roman" w:cs="Times New Roman"/>
          <w:b/>
          <w:bCs/>
          <w:sz w:val="32"/>
          <w:szCs w:val="32"/>
          <w:lang w:val="tr-TR"/>
        </w:rPr>
      </w:pPr>
      <w:r w:rsidRPr="00461440">
        <w:rPr>
          <w:rFonts w:ascii="Times New Roman" w:hAnsi="Times New Roman" w:cs="Times New Roman"/>
          <w:b/>
          <w:bCs/>
          <w:sz w:val="32"/>
          <w:szCs w:val="32"/>
          <w:lang w:val="tr-TR"/>
        </w:rPr>
        <w:t>FÖVQƏLADƏ HALLARDA İNFORMASİYA SİSTEMLƏRİNİN DAVAMLILIĞI: RİSKLƏR, ÇƏTİNLİKLƏR VƏ YENİ TEXNOLOGİYALAR</w:t>
      </w:r>
    </w:p>
    <w:p w:rsidR="00461440" w:rsidRPr="00064B4E" w:rsidRDefault="00461440" w:rsidP="00461440">
      <w:pPr>
        <w:spacing w:line="360" w:lineRule="auto"/>
        <w:jc w:val="center"/>
        <w:rPr>
          <w:rFonts w:ascii="Times New Roman" w:hAnsi="Times New Roman" w:cs="Times New Roman"/>
          <w:b/>
          <w:sz w:val="32"/>
          <w:lang w:val="az-Latn-AZ"/>
        </w:rPr>
      </w:pPr>
      <w:r w:rsidRPr="00064B4E">
        <w:rPr>
          <w:rFonts w:ascii="Times New Roman" w:hAnsi="Times New Roman" w:cs="Times New Roman"/>
          <w:b/>
          <w:sz w:val="32"/>
          <w:lang w:val="tr-TR"/>
        </w:rPr>
        <w:t>M</w:t>
      </w:r>
      <w:r w:rsidRPr="00064B4E">
        <w:rPr>
          <w:rFonts w:ascii="Times New Roman" w:hAnsi="Times New Roman" w:cs="Times New Roman"/>
          <w:b/>
          <w:sz w:val="32"/>
          <w:lang w:val="az-Latn-AZ"/>
        </w:rPr>
        <w:t>üəllim</w:t>
      </w:r>
    </w:p>
    <w:p w:rsidR="00461440" w:rsidRPr="00461440" w:rsidRDefault="00461440" w:rsidP="00461440">
      <w:pPr>
        <w:spacing w:line="360" w:lineRule="auto"/>
        <w:jc w:val="center"/>
        <w:rPr>
          <w:rFonts w:ascii="Times New Roman" w:hAnsi="Times New Roman" w:cs="Times New Roman"/>
          <w:b/>
          <w:bCs/>
          <w:sz w:val="32"/>
        </w:rPr>
      </w:pPr>
      <w:r w:rsidRPr="00461440">
        <w:rPr>
          <w:rFonts w:ascii="Times New Roman" w:hAnsi="Times New Roman" w:cs="Times New Roman"/>
          <w:sz w:val="32"/>
        </w:rPr>
        <w:t>i.e.d., prof</w:t>
      </w:r>
      <w:r w:rsidRPr="00461440">
        <w:rPr>
          <w:rFonts w:ascii="Times New Roman" w:hAnsi="Times New Roman" w:cs="Times New Roman"/>
          <w:b/>
          <w:bCs/>
          <w:sz w:val="32"/>
        </w:rPr>
        <w:t>.</w:t>
      </w:r>
      <w:r>
        <w:rPr>
          <w:rFonts w:ascii="Times New Roman" w:hAnsi="Times New Roman" w:cs="Times New Roman"/>
          <w:bCs/>
          <w:sz w:val="32"/>
          <w:lang w:val="tr-TR"/>
        </w:rPr>
        <w:t xml:space="preserve"> </w:t>
      </w:r>
      <w:r w:rsidRPr="00461440">
        <w:rPr>
          <w:rFonts w:ascii="Times New Roman" w:hAnsi="Times New Roman" w:cs="Times New Roman"/>
          <w:sz w:val="32"/>
        </w:rPr>
        <w:t>Hüseynova Arzu</w:t>
      </w:r>
    </w:p>
    <w:p w:rsidR="00461440" w:rsidRPr="00461440" w:rsidRDefault="00461440" w:rsidP="00461440">
      <w:pPr>
        <w:spacing w:line="360" w:lineRule="auto"/>
        <w:jc w:val="center"/>
        <w:rPr>
          <w:rFonts w:ascii="Times New Roman" w:hAnsi="Times New Roman" w:cs="Times New Roman"/>
          <w:b/>
          <w:sz w:val="32"/>
          <w:szCs w:val="28"/>
          <w:lang w:val="tr-TR"/>
        </w:rPr>
      </w:pPr>
      <w:r w:rsidRPr="00064B4E">
        <w:rPr>
          <w:rFonts w:ascii="Times New Roman" w:hAnsi="Times New Roman" w:cs="Times New Roman"/>
          <w:b/>
          <w:sz w:val="32"/>
          <w:szCs w:val="28"/>
          <w:lang w:val="tr-TR"/>
        </w:rPr>
        <w:t>Tələbə</w:t>
      </w:r>
    </w:p>
    <w:p w:rsidR="00461440" w:rsidRDefault="00461440" w:rsidP="00461440">
      <w:pPr>
        <w:spacing w:line="360" w:lineRule="auto"/>
        <w:jc w:val="center"/>
        <w:rPr>
          <w:rFonts w:ascii="Times New Roman" w:hAnsi="Times New Roman" w:cs="Times New Roman"/>
          <w:bCs/>
          <w:sz w:val="28"/>
          <w:szCs w:val="20"/>
          <w:lang w:val="tr-TR"/>
        </w:rPr>
      </w:pPr>
      <w:r w:rsidRPr="00064B4E">
        <w:rPr>
          <w:rFonts w:ascii="Times New Roman" w:hAnsi="Times New Roman" w:cs="Times New Roman"/>
          <w:bCs/>
          <w:sz w:val="28"/>
          <w:szCs w:val="20"/>
          <w:lang w:val="tr-TR"/>
        </w:rPr>
        <w:t>Məmmədzadə Ruhid</w:t>
      </w:r>
    </w:p>
    <w:p w:rsidR="002C7830" w:rsidRDefault="002C7830" w:rsidP="00461440">
      <w:pPr>
        <w:spacing w:line="360" w:lineRule="auto"/>
        <w:jc w:val="center"/>
        <w:rPr>
          <w:rFonts w:ascii="Times New Roman" w:hAnsi="Times New Roman" w:cs="Times New Roman"/>
          <w:b/>
          <w:sz w:val="32"/>
          <w:lang w:val="az-Latn-AZ"/>
        </w:rPr>
      </w:pPr>
      <w:r w:rsidRPr="002C7830">
        <w:rPr>
          <w:rFonts w:ascii="Times New Roman" w:hAnsi="Times New Roman" w:cs="Times New Roman"/>
          <w:b/>
          <w:sz w:val="32"/>
          <w:lang w:val="tr-TR"/>
        </w:rPr>
        <w:t>F</w:t>
      </w:r>
      <w:r w:rsidRPr="002C7830">
        <w:rPr>
          <w:rFonts w:ascii="Times New Roman" w:hAnsi="Times New Roman" w:cs="Times New Roman"/>
          <w:b/>
          <w:sz w:val="32"/>
          <w:lang w:val="az-Latn-AZ"/>
        </w:rPr>
        <w:t>ənn</w:t>
      </w:r>
    </w:p>
    <w:p w:rsidR="00461440" w:rsidRPr="002C7830" w:rsidRDefault="002C7830" w:rsidP="002C7830">
      <w:pPr>
        <w:spacing w:line="360" w:lineRule="auto"/>
        <w:jc w:val="center"/>
        <w:rPr>
          <w:rFonts w:ascii="Times New Roman" w:hAnsi="Times New Roman" w:cs="Times New Roman"/>
          <w:bCs/>
          <w:sz w:val="28"/>
          <w:szCs w:val="20"/>
          <w:lang w:val="az-Latn-AZ"/>
        </w:rPr>
      </w:pPr>
      <w:r w:rsidRPr="002C7830">
        <w:rPr>
          <w:rFonts w:ascii="Times New Roman" w:hAnsi="Times New Roman" w:cs="Times New Roman"/>
          <w:bCs/>
          <w:sz w:val="28"/>
          <w:szCs w:val="20"/>
          <w:lang w:val="az-Latn-AZ"/>
        </w:rPr>
        <w:t>Kompüter elmlərinin müasir problemləri</w:t>
      </w:r>
    </w:p>
    <w:p w:rsidR="00461440" w:rsidRDefault="00461440" w:rsidP="00461440">
      <w:pPr>
        <w:spacing w:line="360" w:lineRule="auto"/>
        <w:jc w:val="center"/>
        <w:rPr>
          <w:rFonts w:ascii="Times New Roman" w:hAnsi="Times New Roman" w:cs="Times New Roman"/>
          <w:bCs/>
          <w:sz w:val="28"/>
          <w:szCs w:val="20"/>
          <w:lang w:val="tr-TR"/>
        </w:rPr>
      </w:pPr>
    </w:p>
    <w:p w:rsidR="00461440" w:rsidRPr="00064B4E" w:rsidRDefault="00461440" w:rsidP="00461440">
      <w:pPr>
        <w:spacing w:line="360" w:lineRule="auto"/>
        <w:jc w:val="center"/>
        <w:rPr>
          <w:rFonts w:ascii="Times New Roman" w:hAnsi="Times New Roman" w:cs="Times New Roman"/>
          <w:bCs/>
          <w:sz w:val="28"/>
          <w:szCs w:val="20"/>
          <w:lang w:val="tr-TR"/>
        </w:rPr>
      </w:pPr>
      <w:r>
        <w:rPr>
          <w:rFonts w:ascii="Times New Roman" w:hAnsi="Times New Roman" w:cs="Times New Roman"/>
          <w:bCs/>
          <w:sz w:val="28"/>
          <w:szCs w:val="20"/>
          <w:lang w:val="tr-TR"/>
        </w:rPr>
        <w:t>(558)</w:t>
      </w:r>
    </w:p>
    <w:p w:rsidR="007209CC" w:rsidRPr="00461440" w:rsidRDefault="00000000" w:rsidP="002A08A1">
      <w:pPr>
        <w:spacing w:line="360" w:lineRule="auto"/>
        <w:jc w:val="center"/>
        <w:rPr>
          <w:rFonts w:ascii="Times New Roman" w:hAnsi="Times New Roman" w:cs="Times New Roman"/>
          <w:b/>
          <w:bCs/>
          <w:sz w:val="32"/>
          <w:szCs w:val="32"/>
          <w:lang w:val="tr-TR"/>
        </w:rPr>
      </w:pPr>
      <w:r w:rsidRPr="00461440">
        <w:rPr>
          <w:rFonts w:ascii="Times New Roman" w:hAnsi="Times New Roman" w:cs="Times New Roman"/>
          <w:b/>
          <w:bCs/>
          <w:sz w:val="32"/>
          <w:szCs w:val="32"/>
          <w:lang w:val="tr-TR"/>
        </w:rPr>
        <w:lastRenderedPageBreak/>
        <w:t>FÖVQƏLADƏ HALLARDA İNFORMASİYA SİSTEMLƏRİNİN DAVAMLILIĞI: RİSKLƏR, ÇƏTİNLİKLƏR VƏ YENİ TEXNOLOGİYALAR</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İnsanlar qədim zamanlardan bəri təbii fəlakətlərlə qarşılaşmış və onların yaratdığı problemlərə məruz qalmışdır. Xüsusilə, coğrafi mövqeyi, geoloji xüsusiyyətləri və iqlim şəraiti səbəbindən Türkiyə və Yaponya kimi ölkələr daim təbii fəlakətlərin təsirinə məruz qalır. Təbii fəlakətlərdən ən çox ölümə səbəb olan biri də zəlzələlərdir. Müasir dövrün ən vacib təməlini təşkil edən informasiya sistemləri, fövqəladə hallar zamanı təşkilatların davamlılığını təmin etmək və məlumatların təhlükəsizliyini qorumaq baxımından həyati əhəmiyyət kəsb edir. Bu məqalə, fövqəladə hallarda informasiya sistemlərinin qarşılaşdığı risklər, yaranan çətinliklər və bu sahədə tətbiq olunan yeni texnologiyalar barədə geniş təhlil təqdim edir.İndi belə bir sual orataya çıxır, bu cür hallar zamanı statistika bizə nə göstərir.</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Bunun üçün yaxın dövrdə baş vermiş hallara nəzər yetirsək , zərər və ziayanları daha dəqiq müşahidə edə bilərik.Bu cür fövqəladə hallar insanların təhlükəsizliyinə və informasiya sistemlərinə ciddi təsir göstərə bilər və yaxın keçmişdə həm Türkiyədə, həm də Yaponiyada baş verən təbii fəlakətlər, xüsusən zəlzələlər, bu sahədə böyük fəsadlar yaratdığının bariz sübutudur. 2011-ci il Tōhoku zəlzələsi zamanı Yaponiyada NTT East Japan şirkəti 879,000 sabit telefon xəttinin və 475,400 fiber-optik xəttin xidmətdən çıxdığını, həmçinin on minlərlə mobil baza stansiyasının fəaliyyətini dayandırdığını bildirmişdir (BBC, 2011). Eyni zamanda, 2020-ci ildə Türkiyənin İzmir şəhərində baş verən zəlzələ nəticəsində də mobil və internet şəbəkələrində müvəqqəti kəsintilər qeydə alındığı bildirilmişdir (Anadolu Agency, 2020).</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 xml:space="preserve">Təbii fəlakətlərin əvvəlcədən proqnozlaşdırılmasının çətin olduğu bir dövrdə, telekommunikasiya şirkətləri </w:t>
      </w:r>
      <w:r w:rsidR="0051052C" w:rsidRPr="00461440">
        <w:rPr>
          <w:rFonts w:ascii="Times New Roman" w:hAnsi="Times New Roman" w:cs="Times New Roman"/>
          <w:sz w:val="24"/>
          <w:szCs w:val="24"/>
          <w:lang w:val="tr-TR"/>
        </w:rPr>
        <w:t xml:space="preserve">sadalanan faktlardan qorunmaq üçün </w:t>
      </w:r>
      <w:r w:rsidRPr="00461440">
        <w:rPr>
          <w:rFonts w:ascii="Times New Roman" w:hAnsi="Times New Roman" w:cs="Times New Roman"/>
          <w:sz w:val="24"/>
          <w:szCs w:val="24"/>
          <w:lang w:val="tr-TR"/>
        </w:rPr>
        <w:t>əsas prioritetlərindən biri kimi qabaqlayıcı tədbirlər görməyə xüsusi diqqət yetirməlidirlər. Bəs bu cür hallar zamanı baş verə biləcək hadisələrin qarşısını almaq üçün hansı addımlar atıla bilər və fövqəladə vəziyyətlərdə informasiya sistemlərini qorumaq üçün hansı tədbirlər görülməlidir?</w:t>
      </w:r>
    </w:p>
    <w:p w:rsidR="00FD432A" w:rsidRPr="00FD432A" w:rsidRDefault="00FD432A" w:rsidP="00FD432A">
      <w:pPr>
        <w:spacing w:line="360" w:lineRule="auto"/>
        <w:jc w:val="both"/>
        <w:rPr>
          <w:rFonts w:ascii="Times New Roman" w:hAnsi="Times New Roman" w:cs="Times New Roman"/>
          <w:sz w:val="24"/>
          <w:szCs w:val="24"/>
          <w:lang w:val="az-Latn-AZ"/>
        </w:rPr>
      </w:pPr>
      <w:r w:rsidRPr="00461440">
        <w:rPr>
          <w:rFonts w:ascii="Times New Roman" w:hAnsi="Times New Roman" w:cs="Times New Roman"/>
          <w:sz w:val="24"/>
          <w:szCs w:val="24"/>
          <w:lang w:val="tr-TR"/>
        </w:rPr>
        <w:lastRenderedPageBreak/>
        <w:t>Business Continuity Planning (BCP) — təşkilatların fövqəladə hallarda fəaliyyətlərini davam etdirmək və minimal itki ilə operativ şəkildə bərpa etmək üçün hazırladığı strateji planlaşdırma prosesidir. BCP yalnız təbii fəlakətlər zamanı deyil, həm də texniki nasazlıqlar, kibertəhlükələr və insan faktorundan qaynaqlanan risklərə qarşı önləyici tədbirlər toplusunu əhatə edir. Bu yanaşma ABŞ, Yaponiya, Böyük Britaniya, Kanada və Avstraliya kimi inkişaf etmiş ölkələrdə geniş şəkildə tətbiq olunur (ISO 22301:2019; Ready.gov, 2023). Bu cür tədbirlər, gözlənilməz təbii fəlakətlərlə birgə yaranan risklərin minimuma endirilməsini hədəfləyir.</w:t>
      </w:r>
    </w:p>
    <w:p w:rsidR="00FD432A" w:rsidRPr="00FD432A" w:rsidRDefault="00FD432A" w:rsidP="00FD432A">
      <w:pPr>
        <w:spacing w:line="360" w:lineRule="auto"/>
        <w:rPr>
          <w:rFonts w:ascii="Times New Roman" w:hAnsi="Times New Roman" w:cs="Times New Roman"/>
          <w:sz w:val="24"/>
          <w:szCs w:val="24"/>
          <w:lang w:val="az-Latn-AZ"/>
        </w:rPr>
      </w:pPr>
      <w:r>
        <w:rPr>
          <w:rFonts w:ascii="Times New Roman" w:hAnsi="Times New Roman" w:cs="Times New Roman"/>
          <w:sz w:val="24"/>
          <w:szCs w:val="24"/>
          <w:lang w:val="az-Latn-AZ"/>
        </w:rPr>
        <w:t>Nümunə olaraq a</w:t>
      </w:r>
      <w:r w:rsidRPr="00FD432A">
        <w:rPr>
          <w:rFonts w:ascii="Times New Roman" w:hAnsi="Times New Roman" w:cs="Times New Roman"/>
          <w:sz w:val="24"/>
          <w:szCs w:val="24"/>
          <w:lang w:val="az-Latn-AZ"/>
        </w:rPr>
        <w:t>şağıdakı şəkildə ABŞ hökumətinin Fövqəladə Hallar üzrə Federal Agentliyi (FEMA) tərəfindən təqdim edilmiş Continuity Planning Framework (Davamlılıq Planlaşdırma Çərçivəsi) göstərilmişdir:</w:t>
      </w:r>
      <w:r>
        <w:rPr>
          <w:noProof/>
        </w:rPr>
        <w:drawing>
          <wp:inline distT="0" distB="0" distL="0" distR="0">
            <wp:extent cx="6048375" cy="2299643"/>
            <wp:effectExtent l="0" t="0" r="0" b="5715"/>
            <wp:docPr id="104787752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b="9479"/>
                    <a:stretch/>
                  </pic:blipFill>
                  <pic:spPr bwMode="auto">
                    <a:xfrm>
                      <a:off x="0" y="0"/>
                      <a:ext cx="6072289" cy="2308735"/>
                    </a:xfrm>
                    <a:prstGeom prst="rect">
                      <a:avLst/>
                    </a:prstGeom>
                    <a:noFill/>
                    <a:ln>
                      <a:noFill/>
                    </a:ln>
                    <a:extLst>
                      <a:ext uri="{53640926-AAD7-44D8-BBD7-CCE9431645EC}">
                        <a14:shadowObscured xmlns:a14="http://schemas.microsoft.com/office/drawing/2010/main"/>
                      </a:ext>
                    </a:extLst>
                  </pic:spPr>
                </pic:pic>
              </a:graphicData>
            </a:graphic>
          </wp:inline>
        </w:drawing>
      </w:r>
    </w:p>
    <w:p w:rsidR="00FD432A" w:rsidRPr="003921DD" w:rsidRDefault="00FD432A" w:rsidP="00FD432A">
      <w:pPr>
        <w:spacing w:line="360" w:lineRule="auto"/>
        <w:jc w:val="center"/>
        <w:rPr>
          <w:rFonts w:ascii="Times New Roman" w:hAnsi="Times New Roman" w:cs="Times New Roman"/>
          <w:sz w:val="24"/>
          <w:szCs w:val="24"/>
          <w:lang w:val="az-Latn-AZ"/>
        </w:rPr>
      </w:pPr>
      <w:r w:rsidRPr="003921DD">
        <w:rPr>
          <w:rFonts w:ascii="Times New Roman" w:hAnsi="Times New Roman" w:cs="Times New Roman"/>
          <w:b/>
          <w:bCs/>
          <w:sz w:val="24"/>
          <w:szCs w:val="24"/>
          <w:lang w:val="az-Latn-AZ"/>
        </w:rPr>
        <w:t>Şəkil</w:t>
      </w:r>
      <w:r w:rsidR="003921DD" w:rsidRPr="003921DD">
        <w:rPr>
          <w:rFonts w:ascii="Times New Roman" w:hAnsi="Times New Roman" w:cs="Times New Roman"/>
          <w:b/>
          <w:bCs/>
          <w:sz w:val="24"/>
          <w:szCs w:val="24"/>
          <w:lang w:val="az-Latn-AZ"/>
        </w:rPr>
        <w:t xml:space="preserve"> </w:t>
      </w:r>
      <w:r w:rsidRPr="003921DD">
        <w:rPr>
          <w:rFonts w:ascii="Times New Roman" w:hAnsi="Times New Roman" w:cs="Times New Roman"/>
          <w:b/>
          <w:bCs/>
          <w:sz w:val="24"/>
          <w:szCs w:val="24"/>
          <w:lang w:val="az-Latn-AZ"/>
        </w:rPr>
        <w:t>1</w:t>
      </w:r>
      <w:r w:rsidR="003921DD" w:rsidRPr="003921DD">
        <w:rPr>
          <w:rFonts w:ascii="Times New Roman" w:hAnsi="Times New Roman" w:cs="Times New Roman"/>
          <w:b/>
          <w:bCs/>
          <w:sz w:val="24"/>
          <w:szCs w:val="24"/>
          <w:lang w:val="az-Latn-AZ"/>
        </w:rPr>
        <w:t>.</w:t>
      </w:r>
      <w:r w:rsidRPr="003921DD">
        <w:rPr>
          <w:rFonts w:ascii="Times New Roman" w:hAnsi="Times New Roman" w:cs="Times New Roman"/>
          <w:sz w:val="24"/>
          <w:szCs w:val="24"/>
          <w:lang w:val="az-Latn-AZ"/>
        </w:rPr>
        <w:t xml:space="preserve">ABŞ Federal İcra Hakimiyyəti üçün  </w:t>
      </w:r>
      <w:r w:rsidRPr="00FD432A">
        <w:rPr>
          <w:rFonts w:ascii="Times New Roman" w:hAnsi="Times New Roman" w:cs="Times New Roman"/>
          <w:sz w:val="24"/>
          <w:szCs w:val="24"/>
          <w:lang w:val="az-Latn-AZ"/>
        </w:rPr>
        <w:t>BCP</w:t>
      </w:r>
      <w:r w:rsidRPr="003921DD">
        <w:rPr>
          <w:rFonts w:ascii="Times New Roman" w:hAnsi="Times New Roman" w:cs="Times New Roman"/>
          <w:sz w:val="24"/>
          <w:szCs w:val="24"/>
          <w:lang w:val="az-Latn-AZ"/>
        </w:rPr>
        <w:t xml:space="preserve"> (FEMA, 2023)</w:t>
      </w:r>
    </w:p>
    <w:p w:rsidR="00FD432A" w:rsidRPr="00FD432A" w:rsidRDefault="00FD432A" w:rsidP="00FD432A">
      <w:pPr>
        <w:spacing w:line="360" w:lineRule="auto"/>
        <w:jc w:val="both"/>
        <w:rPr>
          <w:rFonts w:ascii="Times New Roman" w:hAnsi="Times New Roman" w:cs="Times New Roman"/>
          <w:sz w:val="24"/>
          <w:szCs w:val="24"/>
          <w:lang w:val="az-Latn-AZ"/>
        </w:rPr>
      </w:pPr>
      <w:r w:rsidRPr="00FD432A">
        <w:rPr>
          <w:rFonts w:ascii="Times New Roman" w:hAnsi="Times New Roman" w:cs="Times New Roman"/>
          <w:sz w:val="24"/>
          <w:szCs w:val="24"/>
          <w:lang w:val="az-Latn-AZ"/>
        </w:rPr>
        <w:t>Bu model təşkilatların əsas funksiyalarının davamlılığını təmin etmək üçün işçi heyəti, avadanlıq, məlumat</w:t>
      </w:r>
      <w:r w:rsidR="003921DD">
        <w:rPr>
          <w:rFonts w:ascii="Times New Roman" w:hAnsi="Times New Roman" w:cs="Times New Roman"/>
          <w:sz w:val="24"/>
          <w:szCs w:val="24"/>
          <w:lang w:val="az-Latn-AZ"/>
        </w:rPr>
        <w:t xml:space="preserve"> və ikt</w:t>
      </w:r>
      <w:r w:rsidRPr="00FD432A">
        <w:rPr>
          <w:rFonts w:ascii="Times New Roman" w:hAnsi="Times New Roman" w:cs="Times New Roman"/>
          <w:sz w:val="24"/>
          <w:szCs w:val="24"/>
          <w:lang w:val="az-Latn-AZ"/>
        </w:rPr>
        <w:t xml:space="preserve"> sistemlər</w:t>
      </w:r>
      <w:r w:rsidR="003921DD">
        <w:rPr>
          <w:rFonts w:ascii="Times New Roman" w:hAnsi="Times New Roman" w:cs="Times New Roman"/>
          <w:sz w:val="24"/>
          <w:szCs w:val="24"/>
          <w:lang w:val="az-Latn-AZ"/>
        </w:rPr>
        <w:t xml:space="preserve"> </w:t>
      </w:r>
      <w:r w:rsidRPr="00FD432A">
        <w:rPr>
          <w:rFonts w:ascii="Times New Roman" w:hAnsi="Times New Roman" w:cs="Times New Roman"/>
          <w:sz w:val="24"/>
          <w:szCs w:val="24"/>
          <w:lang w:val="az-Latn-AZ"/>
        </w:rPr>
        <w:t>əhatə edən risklərin qiymətləndirilməsi və uyğun strategiyaların hazırlanması prosesini</w:t>
      </w:r>
      <w:r>
        <w:rPr>
          <w:rFonts w:ascii="Times New Roman" w:hAnsi="Times New Roman" w:cs="Times New Roman"/>
          <w:sz w:val="24"/>
          <w:szCs w:val="24"/>
          <w:lang w:val="az-Latn-AZ"/>
        </w:rPr>
        <w:t xml:space="preserve"> </w:t>
      </w:r>
      <w:r w:rsidRPr="00FD432A">
        <w:rPr>
          <w:rFonts w:ascii="Times New Roman" w:hAnsi="Times New Roman" w:cs="Times New Roman"/>
          <w:sz w:val="24"/>
          <w:szCs w:val="24"/>
          <w:lang w:val="az-Latn-AZ"/>
        </w:rPr>
        <w:t>təsvir edir.</w:t>
      </w:r>
    </w:p>
    <w:p w:rsidR="003921DD" w:rsidRDefault="003921DD" w:rsidP="002A08A1">
      <w:pPr>
        <w:spacing w:line="360" w:lineRule="auto"/>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Şəkil 1-də gürdüyümüz kimi fövqəladə </w:t>
      </w:r>
      <w:r w:rsidRPr="003921DD">
        <w:rPr>
          <w:rFonts w:ascii="Times New Roman" w:hAnsi="Times New Roman" w:cs="Times New Roman"/>
          <w:sz w:val="24"/>
          <w:szCs w:val="24"/>
          <w:lang w:val="az-Latn-AZ"/>
        </w:rPr>
        <w:t>hallar zamanı əsas risklərdən biri informasiya sistemlərinin zədələnməsi və əlaqə vasitələrinin sıradan çıxmasıdır. Bu</w:t>
      </w:r>
      <w:r>
        <w:rPr>
          <w:rFonts w:ascii="Times New Roman" w:hAnsi="Times New Roman" w:cs="Times New Roman"/>
          <w:sz w:val="24"/>
          <w:szCs w:val="24"/>
          <w:lang w:val="az-Latn-AZ"/>
        </w:rPr>
        <w:t xml:space="preserve"> cür </w:t>
      </w:r>
      <w:r w:rsidRPr="003921DD">
        <w:rPr>
          <w:rFonts w:ascii="Times New Roman" w:hAnsi="Times New Roman" w:cs="Times New Roman"/>
          <w:sz w:val="24"/>
          <w:szCs w:val="24"/>
          <w:lang w:val="az-Latn-AZ"/>
        </w:rPr>
        <w:t>hallar</w:t>
      </w:r>
      <w:r>
        <w:rPr>
          <w:rFonts w:ascii="Times New Roman" w:hAnsi="Times New Roman" w:cs="Times New Roman"/>
          <w:sz w:val="24"/>
          <w:szCs w:val="24"/>
          <w:lang w:val="az-Latn-AZ"/>
        </w:rPr>
        <w:t xml:space="preserve"> zamanı</w:t>
      </w:r>
      <w:r w:rsidRPr="003921DD">
        <w:rPr>
          <w:rFonts w:ascii="Times New Roman" w:hAnsi="Times New Roman" w:cs="Times New Roman"/>
          <w:sz w:val="24"/>
          <w:szCs w:val="24"/>
          <w:lang w:val="az-Latn-AZ"/>
        </w:rPr>
        <w:t xml:space="preserve"> yardım çağırışlarının edilməsi çətinləşir və bu, insan həyatına birbaşa təhlükə yarada bilə</w:t>
      </w:r>
      <w:r w:rsidR="0051052C" w:rsidRPr="003921DD">
        <w:rPr>
          <w:rFonts w:ascii="Times New Roman" w:hAnsi="Times New Roman" w:cs="Times New Roman"/>
          <w:sz w:val="24"/>
          <w:szCs w:val="24"/>
          <w:lang w:val="az-Latn-AZ"/>
        </w:rPr>
        <w:t>n amilə çevril</w:t>
      </w:r>
      <w:r>
        <w:rPr>
          <w:rFonts w:ascii="Times New Roman" w:hAnsi="Times New Roman" w:cs="Times New Roman"/>
          <w:sz w:val="24"/>
          <w:szCs w:val="24"/>
          <w:lang w:val="az-Latn-AZ"/>
        </w:rPr>
        <w:t>ir</w:t>
      </w:r>
      <w:r w:rsidRPr="003921DD">
        <w:rPr>
          <w:rFonts w:ascii="Times New Roman" w:hAnsi="Times New Roman" w:cs="Times New Roman"/>
          <w:sz w:val="24"/>
          <w:szCs w:val="24"/>
          <w:lang w:val="az-Latn-AZ"/>
        </w:rPr>
        <w:t>.</w:t>
      </w:r>
    </w:p>
    <w:p w:rsidR="001861D1" w:rsidRPr="00461440" w:rsidRDefault="00000000" w:rsidP="002A08A1">
      <w:pPr>
        <w:spacing w:line="360" w:lineRule="auto"/>
        <w:jc w:val="both"/>
        <w:rPr>
          <w:rFonts w:ascii="Times New Roman" w:hAnsi="Times New Roman" w:cs="Times New Roman"/>
          <w:sz w:val="24"/>
          <w:szCs w:val="24"/>
          <w:lang w:val="az-Latn-AZ"/>
        </w:rPr>
      </w:pPr>
      <w:r w:rsidRPr="003921DD">
        <w:rPr>
          <w:rFonts w:ascii="Times New Roman" w:hAnsi="Times New Roman" w:cs="Times New Roman"/>
          <w:sz w:val="24"/>
          <w:szCs w:val="24"/>
          <w:lang w:val="az-Latn-AZ"/>
        </w:rPr>
        <w:lastRenderedPageBreak/>
        <w:t>Məsələn, 2011-ci il Tōhoku zəlzələsi zamanı Yaponiyada 879,000 sabit telefon xətti və 475,400 fiber-optik xəttin xidmətdən çıxması nəticəsində xilasetmə əməliyyatlarında ciddi əlaqə problemləri yaşanmı</w:t>
      </w:r>
      <w:r w:rsidR="0051052C" w:rsidRPr="003921DD">
        <w:rPr>
          <w:rFonts w:ascii="Times New Roman" w:hAnsi="Times New Roman" w:cs="Times New Roman"/>
          <w:sz w:val="24"/>
          <w:szCs w:val="24"/>
          <w:lang w:val="az-Latn-AZ"/>
        </w:rPr>
        <w:t>sı az öncə danışdığımız riskin bariz sübutudur.</w:t>
      </w:r>
      <w:r w:rsidRPr="003921DD">
        <w:rPr>
          <w:rFonts w:ascii="Times New Roman" w:hAnsi="Times New Roman" w:cs="Times New Roman"/>
          <w:sz w:val="24"/>
          <w:szCs w:val="24"/>
          <w:lang w:val="az-Latn-AZ"/>
        </w:rPr>
        <w:t xml:space="preserve">(BBC, 2011). </w:t>
      </w:r>
      <w:r w:rsidRPr="00461440">
        <w:rPr>
          <w:rFonts w:ascii="Times New Roman" w:hAnsi="Times New Roman" w:cs="Times New Roman"/>
          <w:sz w:val="24"/>
          <w:szCs w:val="24"/>
          <w:lang w:val="az-Latn-AZ"/>
        </w:rPr>
        <w:t xml:space="preserve">Bundan əlavə, fövqəladə hallar zamanı şəbəkə serverlərinin zədələnməsi alternativ əlaqə və kommunikasiya vasitəsi olan internet üzərindən məlumat ötürülməsini də ciddi şəkildə </w:t>
      </w:r>
      <w:r w:rsidR="0051052C" w:rsidRPr="00461440">
        <w:rPr>
          <w:rFonts w:ascii="Times New Roman" w:hAnsi="Times New Roman" w:cs="Times New Roman"/>
          <w:sz w:val="24"/>
          <w:szCs w:val="24"/>
          <w:lang w:val="az-Latn-AZ"/>
        </w:rPr>
        <w:t>əngəlliyir</w:t>
      </w:r>
      <w:r w:rsidRPr="00461440">
        <w:rPr>
          <w:rFonts w:ascii="Times New Roman" w:hAnsi="Times New Roman" w:cs="Times New Roman"/>
          <w:sz w:val="24"/>
          <w:szCs w:val="24"/>
          <w:lang w:val="az-Latn-AZ"/>
        </w:rPr>
        <w:t>. Bu da fərqli ərazilər arasında koordinasiyanın və məlumat mübadiləsinin dayanmasına səbəb olur ki, bu da həm yardım əməliyyatlarının, həm də fövqəladə halların idarə olunma prosesinin effektivliyini zəiflədir. Xüsusilə Türkiyədə baş verən son təbii fəlakətlərdən sonra informasiya sistemlərinin qorunmasının əhəmiyyəti daha da artmış</w:t>
      </w:r>
      <w:r w:rsidR="001861D1" w:rsidRPr="00461440">
        <w:rPr>
          <w:rFonts w:ascii="Times New Roman" w:hAnsi="Times New Roman" w:cs="Times New Roman"/>
          <w:sz w:val="24"/>
          <w:szCs w:val="24"/>
          <w:lang w:val="az-Latn-AZ"/>
        </w:rPr>
        <w:t xml:space="preserve"> və hökumət orqanları bu barədə xüsusi strateji planlar  və islahatlar həyata keçirmişdir</w:t>
      </w:r>
      <w:r w:rsidRPr="00461440">
        <w:rPr>
          <w:rFonts w:ascii="Times New Roman" w:hAnsi="Times New Roman" w:cs="Times New Roman"/>
          <w:sz w:val="24"/>
          <w:szCs w:val="24"/>
          <w:lang w:val="az-Latn-AZ"/>
        </w:rPr>
        <w:t xml:space="preserve">. Artıq yeni texnologiyaların tətbiqi və alternativ həll yollarının inkişaf etdirilməsi informasiya təhlükəsizliyində və fövqəladə hallara </w:t>
      </w:r>
      <w:r w:rsidR="001861D1" w:rsidRPr="00461440">
        <w:rPr>
          <w:rFonts w:ascii="Times New Roman" w:hAnsi="Times New Roman" w:cs="Times New Roman"/>
          <w:sz w:val="24"/>
          <w:szCs w:val="24"/>
          <w:lang w:val="az-Latn-AZ"/>
        </w:rPr>
        <w:t xml:space="preserve">əvvəlcədən </w:t>
      </w:r>
      <w:r w:rsidRPr="00461440">
        <w:rPr>
          <w:rFonts w:ascii="Times New Roman" w:hAnsi="Times New Roman" w:cs="Times New Roman"/>
          <w:sz w:val="24"/>
          <w:szCs w:val="24"/>
          <w:lang w:val="az-Latn-AZ"/>
        </w:rPr>
        <w:t>hazır</w:t>
      </w:r>
      <w:r w:rsidR="001861D1" w:rsidRPr="00461440">
        <w:rPr>
          <w:rFonts w:ascii="Times New Roman" w:hAnsi="Times New Roman" w:cs="Times New Roman"/>
          <w:sz w:val="24"/>
          <w:szCs w:val="24"/>
          <w:lang w:val="az-Latn-AZ"/>
        </w:rPr>
        <w:t xml:space="preserve"> olmaq üçün  </w:t>
      </w:r>
      <w:r w:rsidRPr="00461440">
        <w:rPr>
          <w:rFonts w:ascii="Times New Roman" w:hAnsi="Times New Roman" w:cs="Times New Roman"/>
          <w:sz w:val="24"/>
          <w:szCs w:val="24"/>
          <w:lang w:val="az-Latn-AZ"/>
        </w:rPr>
        <w:t xml:space="preserve"> əsas məqsədlərdən biri olmalıdır.Bu həll yolları sayəsində informasiya sistemlərinin fövqəladə hallarda qorunması üçün bir sıra qabaqlayıcı texnologiyalar və metodlar tətbiq olunur. Qeyd etmək lazımdır ki, hər bir təbii fəlakət növü — zəlzələ, sunami, qasırğa və sair — özünəməxsus təsir xarakterinə malikdir.Lakin aparılan analizlər göstərir ki, bu fəlakətlərin yaratdığı ortaq fəsadlar arasında informasiya və kommunikasiya texnologiyaları (İKT) infrastrukturlarının zədələnməsi, əlaqə şəbəkələrinin pozulması və məlumat axınının dayanması ön plana çıxır. Təbii fəlakət növlərinin zədələdiyi </w:t>
      </w:r>
      <w:r w:rsidR="001861D1" w:rsidRPr="00461440">
        <w:rPr>
          <w:rFonts w:ascii="Times New Roman" w:hAnsi="Times New Roman" w:cs="Times New Roman"/>
          <w:sz w:val="24"/>
          <w:szCs w:val="24"/>
          <w:lang w:val="az-Latn-AZ"/>
        </w:rPr>
        <w:t>İKT</w:t>
      </w:r>
      <w:r w:rsidRPr="00461440">
        <w:rPr>
          <w:rFonts w:ascii="Times New Roman" w:hAnsi="Times New Roman" w:cs="Times New Roman"/>
          <w:sz w:val="24"/>
          <w:szCs w:val="24"/>
          <w:lang w:val="az-Latn-AZ"/>
        </w:rPr>
        <w:t xml:space="preserve"> sistemlərindən asılılıq statistikası aşağıda göstərilmisdir:</w:t>
      </w:r>
    </w:p>
    <w:p w:rsidR="007209CC" w:rsidRPr="002A08A1" w:rsidRDefault="001861D1" w:rsidP="002A08A1">
      <w:pPr>
        <w:spacing w:line="360" w:lineRule="auto"/>
        <w:jc w:val="both"/>
        <w:rPr>
          <w:rFonts w:ascii="Times New Roman" w:hAnsi="Times New Roman" w:cs="Times New Roman"/>
          <w:sz w:val="24"/>
          <w:szCs w:val="24"/>
        </w:rPr>
      </w:pPr>
      <w:r w:rsidRPr="00461440">
        <w:rPr>
          <w:rFonts w:ascii="Times New Roman" w:hAnsi="Times New Roman" w:cs="Times New Roman"/>
          <w:sz w:val="24"/>
          <w:szCs w:val="24"/>
          <w:lang w:val="az-Latn-AZ"/>
        </w:rPr>
        <w:lastRenderedPageBreak/>
        <w:br/>
      </w:r>
      <w:r w:rsidRPr="002A08A1">
        <w:rPr>
          <w:rFonts w:ascii="Times New Roman" w:hAnsi="Times New Roman" w:cs="Times New Roman"/>
          <w:noProof/>
          <w:sz w:val="24"/>
          <w:szCs w:val="24"/>
        </w:rPr>
        <w:drawing>
          <wp:inline distT="0" distB="0" distL="0" distR="0" wp14:anchorId="2A83F19F" wp14:editId="22D91AD5">
            <wp:extent cx="5486400" cy="3200400"/>
            <wp:effectExtent l="0" t="0" r="0" b="0"/>
            <wp:docPr id="13094157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9CC" w:rsidRPr="002A08A1" w:rsidRDefault="00000000" w:rsidP="002A08A1">
      <w:pPr>
        <w:spacing w:line="360" w:lineRule="auto"/>
        <w:jc w:val="center"/>
        <w:rPr>
          <w:rFonts w:ascii="Times New Roman" w:hAnsi="Times New Roman" w:cs="Times New Roman"/>
          <w:sz w:val="24"/>
          <w:szCs w:val="24"/>
        </w:rPr>
      </w:pPr>
      <w:r w:rsidRPr="002A08A1">
        <w:rPr>
          <w:rFonts w:ascii="Times New Roman" w:hAnsi="Times New Roman" w:cs="Times New Roman"/>
          <w:sz w:val="24"/>
          <w:szCs w:val="24"/>
        </w:rPr>
        <w:t>(BBC,2011; Anadolu Agency, 2020; Ready.gov, 2023)</w:t>
      </w:r>
    </w:p>
    <w:p w:rsidR="001861D1" w:rsidRPr="002A08A1" w:rsidRDefault="00D23C6B" w:rsidP="00D23C6B">
      <w:pPr>
        <w:rPr>
          <w:rFonts w:ascii="Times New Roman" w:hAnsi="Times New Roman" w:cs="Times New Roman"/>
          <w:sz w:val="24"/>
          <w:szCs w:val="24"/>
        </w:rPr>
      </w:pPr>
      <w:r>
        <w:rPr>
          <w:rFonts w:ascii="Times New Roman" w:hAnsi="Times New Roman" w:cs="Times New Roman"/>
          <w:sz w:val="24"/>
          <w:szCs w:val="24"/>
        </w:rPr>
        <w:t xml:space="preserve">Qorunma </w:t>
      </w:r>
      <w:r w:rsidR="001861D1" w:rsidRPr="002A08A1">
        <w:rPr>
          <w:rFonts w:ascii="Times New Roman" w:hAnsi="Times New Roman" w:cs="Times New Roman"/>
          <w:sz w:val="24"/>
          <w:szCs w:val="24"/>
        </w:rPr>
        <w:t xml:space="preserve"> tədbirlər hazırlanarkən ərazinin coğrafi və seysmik xüsusiyyətləri nəzərə alınmalı, risk dərəcəsinə uyğun yanaşmalar tətbiq olunmalıdır. Məsələn, zəlzələ riskinin yüksək olduğu bölgələrdə tədbirlər həmin fəlakətlərin mümkün fəsadlarına uyğun şəkildə xüsusi qaydada hazırlanır. Ümumilikdə isə </w:t>
      </w:r>
      <w:r w:rsidRPr="00FD432A">
        <w:rPr>
          <w:rFonts w:ascii="Times New Roman" w:hAnsi="Times New Roman" w:cs="Times New Roman"/>
          <w:sz w:val="24"/>
          <w:szCs w:val="24"/>
        </w:rPr>
        <w:t>BCP</w:t>
      </w:r>
      <w:r>
        <w:rPr>
          <w:rFonts w:ascii="Times New Roman" w:hAnsi="Times New Roman" w:cs="Times New Roman"/>
          <w:sz w:val="24"/>
          <w:szCs w:val="24"/>
        </w:rPr>
        <w:t>,</w:t>
      </w:r>
      <w:r w:rsidRPr="002A08A1">
        <w:rPr>
          <w:rFonts w:ascii="Times New Roman" w:hAnsi="Times New Roman" w:cs="Times New Roman"/>
          <w:sz w:val="24"/>
          <w:szCs w:val="24"/>
        </w:rPr>
        <w:t xml:space="preserve"> </w:t>
      </w:r>
      <w:r>
        <w:rPr>
          <w:rFonts w:ascii="Times New Roman" w:hAnsi="Times New Roman" w:cs="Times New Roman"/>
          <w:sz w:val="24"/>
          <w:szCs w:val="24"/>
        </w:rPr>
        <w:t xml:space="preserve">ikt sistemlərin davamlılığı üçün </w:t>
      </w:r>
      <w:r w:rsidR="001861D1" w:rsidRPr="002A08A1">
        <w:rPr>
          <w:rFonts w:ascii="Times New Roman" w:hAnsi="Times New Roman" w:cs="Times New Roman"/>
          <w:sz w:val="24"/>
          <w:szCs w:val="24"/>
        </w:rPr>
        <w:t>qoruyucu yanaşmalar aşağıdakı əsas istiqamətləri əhatə edə bilər:</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1. Alternativ rabitə vasitələrinin təmin edilməsi</w:t>
      </w:r>
    </w:p>
    <w:p w:rsidR="00337CD8" w:rsidRPr="002A08A1" w:rsidRDefault="00337CD8"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Simsiz ötürmə cihazları (məsələn, peyk telefonları, portativ routerlər) şəbəkə infrastrukturunun sıradan çıxması zamanı alternativ rabitə xətti yaradır. Bu rabitə xətləri, təbii fəlakətlər zamanı tez-tez sıradan çıxan internet və telefon xətlərini əvəzləmək üçün istifadə olunur. Bu cihazlar, xilasetmə qrupları və fövqəladə hallarla məşğul olan qurumlar arasında əlaqənin fasiləsiz saxlanmasını təmin edir.</w:t>
      </w:r>
      <w:r w:rsidR="00D23C6B">
        <w:rPr>
          <w:rFonts w:ascii="Times New Roman" w:hAnsi="Times New Roman" w:cs="Times New Roman"/>
          <w:sz w:val="24"/>
          <w:szCs w:val="24"/>
        </w:rPr>
        <w:t>Nümunə olaraq,</w:t>
      </w:r>
      <w:r w:rsidRPr="002A08A1">
        <w:rPr>
          <w:rFonts w:ascii="Times New Roman" w:hAnsi="Times New Roman" w:cs="Times New Roman"/>
          <w:sz w:val="24"/>
          <w:szCs w:val="24"/>
        </w:rPr>
        <w:t>Yaponiya və ABŞ-da, zəlzələ və başqa fövqəladə hallarla mübarizə aparan qurumlar, peyk telefonları və portativ routerlərdən istifadə edirlər. Bu cihazlar, rabitənin kəsilməsi vəziyyətində effektiv və sürətli əlaqə təmin edir, beləliklə, xilasetmə əməliyyatlarının koordinasiyasını asanlaşdırır.</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lastRenderedPageBreak/>
        <w:t>2, Coğrafi ehtiyat</w:t>
      </w:r>
      <w:r w:rsidR="00D23C6B">
        <w:rPr>
          <w:rFonts w:ascii="Times New Roman" w:hAnsi="Times New Roman" w:cs="Times New Roman"/>
          <w:b/>
          <w:bCs/>
          <w:sz w:val="24"/>
          <w:szCs w:val="24"/>
        </w:rPr>
        <w:t xml:space="preserve"> hissələri </w:t>
      </w:r>
      <w:r w:rsidRPr="002A08A1">
        <w:rPr>
          <w:rFonts w:ascii="Times New Roman" w:hAnsi="Times New Roman" w:cs="Times New Roman"/>
          <w:b/>
          <w:bCs/>
          <w:sz w:val="24"/>
          <w:szCs w:val="24"/>
        </w:rPr>
        <w:t>və server infrastrukturunun diversifikasiyası</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Fövqəladə hallarda informasiya axınının dayanmaması üçün kritik sistemlər üçün coğrafi ehtiyatlama prinsipi vacibdir. Bu yanaşma əsas server mərkəzləri ilə yanaşı, fərqli regionlarda yerləşən ehtiyat serverlərin qurulmasını nəzərdə tutur. Beləliklə, əgər hər hansı təbii fəlakət və ya texniki nasazlıq nəticəsində əsas məlumat mərkəzi sıradan çıxarsa, sistem avtomatik və ya sürətli keçid mexanizmi vasitəsilə ehtiyat serverə yönəldilir. Bu, xidmətlərin fasiləsizliyini və məlumatların davamlılığını təmin edir.</w:t>
      </w:r>
    </w:p>
    <w:p w:rsidR="002A08A1" w:rsidRPr="002A08A1" w:rsidRDefault="002A08A1" w:rsidP="002A08A1">
      <w:pPr>
        <w:spacing w:line="360" w:lineRule="auto"/>
        <w:rPr>
          <w:rFonts w:ascii="Times New Roman" w:hAnsi="Times New Roman" w:cs="Times New Roman"/>
          <w:sz w:val="24"/>
          <w:szCs w:val="24"/>
        </w:rPr>
      </w:pPr>
      <w:r w:rsidRPr="002A08A1">
        <w:rPr>
          <w:rFonts w:ascii="Times New Roman" w:hAnsi="Times New Roman" w:cs="Times New Roman"/>
          <w:b/>
          <w:bCs/>
          <w:sz w:val="24"/>
          <w:szCs w:val="24"/>
        </w:rPr>
        <w:t>3.Bulud texnologiyasında məlumatların ehtiyat nüsxələnməsi</w:t>
      </w:r>
      <w:r w:rsidRPr="002A08A1">
        <w:rPr>
          <w:rFonts w:ascii="Times New Roman" w:hAnsi="Times New Roman" w:cs="Times New Roman"/>
          <w:b/>
          <w:bCs/>
          <w:sz w:val="24"/>
          <w:szCs w:val="24"/>
        </w:rPr>
        <w:br/>
      </w:r>
      <w:r w:rsidRPr="002A08A1">
        <w:rPr>
          <w:rFonts w:ascii="Times New Roman" w:hAnsi="Times New Roman" w:cs="Times New Roman"/>
          <w:sz w:val="24"/>
          <w:szCs w:val="24"/>
        </w:rPr>
        <w:t>Məlumatların bulud texnologiyası üzərindən ehtiyat nüsxələnməsi, müasir informasiya təhlükəsizliyi strategiyalarının əsas tərkib hissələrindən biridir. Bu yanaşma, lokal serverlərin texniki nasazlıq, təbii fəlakət və ya kibertəhlükə səbəbilə sıradan çıxması zamanı məlumat itkisini əhəmiyyətli dərəcədə azaldır. Bulud əsaslı backup sistemləri, məlumatların avtomatik və ardıcıl şəkildə uzaq serverlərdə saxlanmasına imkan verir. Bu isə məlumatın sürətli bərpasını və fasiləsiz xidmət göstərilməsini təmin edir.</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4. Fövqəladə əlaqə sistemlərinin qurulması</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Fövqəladə hallar zamanı ilkin müdaxilə və əlaqələndirmə prosesinin sürətli və effektiv şəkildə həyata keçirilməsi üçün müstəqil və əlçatan rabitə sistemlərinin qurulması həyati əhəmiyyət daşıyır. Ənənəvi rabitə kanalları sıradan çıxdıqda radio rabitə, peyk əlaqəsi, xüsusi fövqəladə şəbəkələr və avtomatlaşdırılmış xəbərdarlıq sistemləri alternativ əlaqə vasitəsi kimi istifadə olunur. Bu texnologiyalar, həm dövlət qurumları, həm də ictimaiyyət üçün kritik məlumatların vaxtında çatdırılmasını təmin edir.</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5.İnfrastrukt</w:t>
      </w:r>
      <w:r w:rsidR="00337CD8" w:rsidRPr="002A08A1">
        <w:rPr>
          <w:rFonts w:ascii="Times New Roman" w:hAnsi="Times New Roman" w:cs="Times New Roman"/>
          <w:b/>
          <w:bCs/>
          <w:sz w:val="24"/>
          <w:szCs w:val="24"/>
        </w:rPr>
        <w:t xml:space="preserve"> və binaların </w:t>
      </w:r>
      <w:r w:rsidRPr="002A08A1">
        <w:rPr>
          <w:rFonts w:ascii="Times New Roman" w:hAnsi="Times New Roman" w:cs="Times New Roman"/>
          <w:b/>
          <w:bCs/>
          <w:sz w:val="24"/>
          <w:szCs w:val="24"/>
        </w:rPr>
        <w:t xml:space="preserve"> davamlı dizaynı</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 xml:space="preserve">İnformasiya sistemlərinin dayanıqlığını təmin edən əsas amillərdən biri də onların yerləşdiyi fiziki infrastrukturların təbii fəlakətlərə qarşı davamlı şəkildə dizayn edilməsidir. Xüsusilə zəlzələ riski yüksək olan bölgələrdə, məlumat mərkəzləri, telekommunikasiya qüllələri və digər texnoloji obyektlər seysmik standartlara uyğun şəkildə tikilməlidir. Bu yanaşma həm insan təhlükəsizliyini qoruyur, həm də xidmətlərin fasiləsizliyini təmin edir. Yaponiya bu sahədə </w:t>
      </w:r>
      <w:r w:rsidR="00337CD8" w:rsidRPr="002A08A1">
        <w:rPr>
          <w:rFonts w:ascii="Times New Roman" w:hAnsi="Times New Roman" w:cs="Times New Roman"/>
          <w:sz w:val="24"/>
          <w:szCs w:val="24"/>
        </w:rPr>
        <w:t xml:space="preserve">digər ölkələrə nəzərən </w:t>
      </w:r>
      <w:r w:rsidRPr="002A08A1">
        <w:rPr>
          <w:rFonts w:ascii="Times New Roman" w:hAnsi="Times New Roman" w:cs="Times New Roman"/>
          <w:sz w:val="24"/>
          <w:szCs w:val="24"/>
        </w:rPr>
        <w:t>aparıcı təcrüb</w:t>
      </w:r>
      <w:r w:rsidR="00337CD8" w:rsidRPr="002A08A1">
        <w:rPr>
          <w:rFonts w:ascii="Times New Roman" w:hAnsi="Times New Roman" w:cs="Times New Roman"/>
          <w:sz w:val="24"/>
          <w:szCs w:val="24"/>
        </w:rPr>
        <w:t xml:space="preserve">əyə </w:t>
      </w:r>
      <w:r w:rsidR="00337CD8" w:rsidRPr="002A08A1">
        <w:rPr>
          <w:rFonts w:ascii="Times New Roman" w:hAnsi="Times New Roman" w:cs="Times New Roman"/>
          <w:sz w:val="24"/>
          <w:szCs w:val="24"/>
        </w:rPr>
        <w:lastRenderedPageBreak/>
        <w:t>sahibdir</w:t>
      </w:r>
      <w:r w:rsidRPr="002A08A1">
        <w:rPr>
          <w:rFonts w:ascii="Times New Roman" w:hAnsi="Times New Roman" w:cs="Times New Roman"/>
          <w:sz w:val="24"/>
          <w:szCs w:val="24"/>
        </w:rPr>
        <w:t>. Burada informasiya infrastrukturunun yerləşdiyi obyektlər ISO 21930 və ISO 3010 kimi beynəlxalq seysmik dizayn standartlarına əsaslanaraq inşa edilir. Qeyd olunan obyektlər vibrasiyaya davamlı materiallarla tikilir, yeraltı sistemlər xüsusi texnologiyalarla qorunur və fövqəladə enerji təminatı sistemləri ilə təchiz olunur.</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Fövqəladə hallarda informasiya sistemlərinin dayanıqlığı yalnız texniki məsələ deyil, eyni zamanda təşkilatların davamlı fəaliyyətinin, insan təhlükəsizliyinin və kritik xidmətlərin qorunmasının əsas şərtidir. Zəlzələ, qasırğa, yanğın kimi gözlənilməz hadisələr zamanı informasiya axınının və rabitənin fasiləsizliyi operativ idarəetmə və qərarvermə proseslərinə bilavasitə təsir göstərir.</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Bu baxımdan, coğrafi ehtiyatlama, bulud əsaslı backup sistemləri, fövqəladə əlaqə kanalları və seysmik davamlı infrastruktur kimi tədbirlərin həyata keçirilməsi müasir təşkilatların risk idarəetməsi strategiyalarının ayrılmaz hissəsinə çevrilməlidir. Tōhoku (2011) və İzmir (2020) kimi real hadisələr və beynəlxalq təcrübələr göstərir ki, qabaqcadan planlaşdırılmış və texnoloji cəhətdən təkmilləşdirilmiş yanaşmalar fəlakət anlarında fəaliyyətin davamlılığını təmin etməkdə açar rol oynayır.</w:t>
      </w:r>
    </w:p>
    <w:p w:rsidR="007209CC"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Nəticə etibarilə, informasiya sistemlərinin fövqəladə hallara qarşı hazırlığı, yalnız texnoloji sığorta deyil, həm də sosial və iqtisadi davamlılığın vacib təminat vasitəsidir. Təşkilatlar bu sahədə riskləri vaxtında qiymətləndirərək müasir texnologiyalara əsaslanan həlləri tətbiq etməli və mütəmadi olaraq fövqəladə hallar üzrə hazırlıq səviyyəsini artırmalıdırlar.</w:t>
      </w:r>
    </w:p>
    <w:p w:rsidR="000F72E3" w:rsidRDefault="000F72E3" w:rsidP="002A08A1">
      <w:pPr>
        <w:spacing w:line="360" w:lineRule="auto"/>
        <w:jc w:val="both"/>
        <w:rPr>
          <w:rFonts w:ascii="Times New Roman" w:hAnsi="Times New Roman" w:cs="Times New Roman"/>
          <w:sz w:val="24"/>
          <w:szCs w:val="24"/>
        </w:rPr>
      </w:pPr>
    </w:p>
    <w:p w:rsidR="000F72E3" w:rsidRDefault="000F72E3" w:rsidP="002A08A1">
      <w:pPr>
        <w:spacing w:line="360" w:lineRule="auto"/>
        <w:jc w:val="both"/>
        <w:rPr>
          <w:rFonts w:ascii="Times New Roman" w:hAnsi="Times New Roman" w:cs="Times New Roman"/>
          <w:sz w:val="24"/>
          <w:szCs w:val="24"/>
        </w:rPr>
      </w:pPr>
    </w:p>
    <w:p w:rsidR="000F72E3" w:rsidRDefault="000F72E3" w:rsidP="002A08A1">
      <w:pPr>
        <w:spacing w:line="360" w:lineRule="auto"/>
        <w:jc w:val="both"/>
        <w:rPr>
          <w:rFonts w:ascii="Times New Roman" w:hAnsi="Times New Roman" w:cs="Times New Roman"/>
          <w:sz w:val="24"/>
          <w:szCs w:val="24"/>
        </w:rPr>
      </w:pPr>
    </w:p>
    <w:p w:rsidR="000F72E3" w:rsidRDefault="000F72E3" w:rsidP="002A08A1">
      <w:pPr>
        <w:spacing w:line="360" w:lineRule="auto"/>
        <w:jc w:val="both"/>
        <w:rPr>
          <w:rFonts w:ascii="Times New Roman" w:hAnsi="Times New Roman" w:cs="Times New Roman"/>
          <w:sz w:val="24"/>
          <w:szCs w:val="24"/>
        </w:rPr>
      </w:pPr>
    </w:p>
    <w:p w:rsidR="000F72E3" w:rsidRDefault="000F72E3" w:rsidP="002A08A1">
      <w:pPr>
        <w:spacing w:line="360" w:lineRule="auto"/>
        <w:jc w:val="both"/>
        <w:rPr>
          <w:rFonts w:ascii="Times New Roman" w:hAnsi="Times New Roman" w:cs="Times New Roman"/>
          <w:sz w:val="24"/>
          <w:szCs w:val="24"/>
        </w:rPr>
      </w:pPr>
    </w:p>
    <w:p w:rsidR="000F72E3" w:rsidRPr="002A08A1" w:rsidRDefault="000F72E3" w:rsidP="002A08A1">
      <w:pPr>
        <w:spacing w:line="360" w:lineRule="auto"/>
        <w:jc w:val="both"/>
        <w:rPr>
          <w:rFonts w:ascii="Times New Roman" w:hAnsi="Times New Roman" w:cs="Times New Roman"/>
          <w:sz w:val="24"/>
          <w:szCs w:val="24"/>
        </w:rPr>
      </w:pPr>
    </w:p>
    <w:p w:rsidR="000F72E3" w:rsidRPr="000F72E3" w:rsidRDefault="000F72E3" w:rsidP="002C7830">
      <w:pPr>
        <w:spacing w:line="360" w:lineRule="auto"/>
        <w:jc w:val="center"/>
        <w:rPr>
          <w:rFonts w:ascii="Times New Roman" w:hAnsi="Times New Roman" w:cs="Times New Roman"/>
          <w:b/>
          <w:bCs/>
          <w:sz w:val="32"/>
          <w:szCs w:val="32"/>
        </w:rPr>
      </w:pPr>
      <w:r w:rsidRPr="000F72E3">
        <w:rPr>
          <w:rFonts w:ascii="Times New Roman" w:hAnsi="Times New Roman" w:cs="Times New Roman"/>
          <w:b/>
          <w:bCs/>
          <w:sz w:val="32"/>
          <w:szCs w:val="32"/>
        </w:rPr>
        <w:lastRenderedPageBreak/>
        <w:t>Ədəbiyyat</w:t>
      </w:r>
    </w:p>
    <w:p w:rsidR="007209CC" w:rsidRPr="000F72E3" w:rsidRDefault="00000000"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1.</w:t>
      </w:r>
      <w:r w:rsidR="000F72E3" w:rsidRPr="000F72E3">
        <w:rPr>
          <w:rFonts w:ascii="Times New Roman" w:hAnsi="Times New Roman" w:cs="Times New Roman"/>
          <w:sz w:val="24"/>
          <w:szCs w:val="24"/>
        </w:rPr>
        <w:t xml:space="preserve"> </w:t>
      </w:r>
      <w:hyperlink r:id="rId9" w:history="1">
        <w:r w:rsidR="000F72E3" w:rsidRPr="000F72E3">
          <w:rPr>
            <w:rStyle w:val="Hyperlink"/>
            <w:rFonts w:ascii="Times New Roman" w:hAnsi="Times New Roman" w:cs="Times New Roman"/>
            <w:color w:val="auto"/>
            <w:sz w:val="24"/>
            <w:szCs w:val="24"/>
            <w:u w:val="none"/>
          </w:rPr>
          <w:t>BBC News. (2011, March 14). Japan earthquake disrupts technology companies</w:t>
        </w:r>
      </w:hyperlink>
      <w:r w:rsidR="000F72E3" w:rsidRPr="000F72E3">
        <w:rPr>
          <w:rFonts w:ascii="Times New Roman" w:hAnsi="Times New Roman" w:cs="Times New Roman"/>
          <w:sz w:val="24"/>
          <w:szCs w:val="24"/>
        </w:rPr>
        <w:t>.</w:t>
      </w:r>
    </w:p>
    <w:p w:rsidR="000F72E3" w:rsidRP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2.</w:t>
      </w:r>
      <w:r w:rsidRPr="000F72E3">
        <w:t xml:space="preserve"> </w:t>
      </w:r>
      <w:hyperlink r:id="rId10" w:history="1">
        <w:r w:rsidRPr="000F72E3">
          <w:rPr>
            <w:rStyle w:val="Hyperlink"/>
            <w:rFonts w:ascii="Times New Roman" w:hAnsi="Times New Roman" w:cs="Times New Roman"/>
            <w:color w:val="auto"/>
            <w:sz w:val="24"/>
            <w:szCs w:val="24"/>
            <w:u w:val="none"/>
          </w:rPr>
          <w:t>Ready.gov. (2023). Hurricane and Flood Preparedness</w:t>
        </w:r>
      </w:hyperlink>
    </w:p>
    <w:p w:rsidR="000F72E3" w:rsidRP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3</w:t>
      </w:r>
      <w:hyperlink r:id="rId11" w:history="1">
        <w:r w:rsidRPr="000F72E3">
          <w:rPr>
            <w:rStyle w:val="Hyperlink"/>
            <w:rFonts w:ascii="Times New Roman" w:hAnsi="Times New Roman" w:cs="Times New Roman"/>
            <w:color w:val="auto"/>
            <w:sz w:val="24"/>
            <w:szCs w:val="24"/>
            <w:u w:val="none"/>
          </w:rPr>
          <w:t>.</w:t>
        </w:r>
        <w:r w:rsidRPr="000F72E3">
          <w:rPr>
            <w:rStyle w:val="Hyperlink"/>
            <w:color w:val="auto"/>
            <w:u w:val="none"/>
          </w:rPr>
          <w:t xml:space="preserve"> </w:t>
        </w:r>
        <w:r w:rsidRPr="000F72E3">
          <w:rPr>
            <w:rStyle w:val="Hyperlink"/>
            <w:rFonts w:ascii="Times New Roman" w:hAnsi="Times New Roman" w:cs="Times New Roman"/>
            <w:color w:val="auto"/>
            <w:sz w:val="24"/>
            <w:szCs w:val="24"/>
            <w:u w:val="none"/>
          </w:rPr>
          <w:t>Federal Emergency Management Agency (FEMA). (2023)</w:t>
        </w:r>
      </w:hyperlink>
    </w:p>
    <w:p w:rsid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4.</w:t>
      </w:r>
      <w:r w:rsidRPr="000F72E3">
        <w:t xml:space="preserve"> </w:t>
      </w:r>
      <w:hyperlink r:id="rId12" w:history="1">
        <w:r w:rsidRPr="000F72E3">
          <w:rPr>
            <w:rStyle w:val="Hyperlink"/>
            <w:rFonts w:ascii="Times New Roman" w:hAnsi="Times New Roman" w:cs="Times New Roman"/>
            <w:color w:val="auto"/>
            <w:sz w:val="24"/>
            <w:szCs w:val="24"/>
            <w:u w:val="none"/>
          </w:rPr>
          <w:t>Erdoğan, S., &amp; Yalçın, E. (2023). 6 Şubat 2023 Kahramanmaraş depremleri</w:t>
        </w:r>
      </w:hyperlink>
    </w:p>
    <w:p w:rsidR="000F72E3" w:rsidRPr="002C7830" w:rsidRDefault="000F72E3" w:rsidP="000F72E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2C7830">
        <w:rPr>
          <w:rFonts w:ascii="Times New Roman" w:hAnsi="Times New Roman" w:cs="Times New Roman"/>
          <w:sz w:val="24"/>
          <w:szCs w:val="24"/>
        </w:rPr>
        <w:t xml:space="preserve">. </w:t>
      </w:r>
      <w:hyperlink r:id="rId13" w:history="1">
        <w:r w:rsidR="002C7830" w:rsidRPr="002C7830">
          <w:rPr>
            <w:rStyle w:val="Hyperlink"/>
            <w:rFonts w:ascii="Times New Roman" w:hAnsi="Times New Roman" w:cs="Times New Roman"/>
            <w:color w:val="auto"/>
            <w:sz w:val="24"/>
            <w:szCs w:val="24"/>
            <w:u w:val="none"/>
          </w:rPr>
          <w:t>https://github.com/mruhid/Fovqelade-hallarda-ikt-sistemlerinin-qorunmasi</w:t>
        </w:r>
      </w:hyperlink>
    </w:p>
    <w:p w:rsidR="000F72E3" w:rsidRPr="000F72E3" w:rsidRDefault="000F72E3" w:rsidP="002A08A1">
      <w:pPr>
        <w:spacing w:line="360" w:lineRule="auto"/>
        <w:jc w:val="both"/>
        <w:rPr>
          <w:rFonts w:ascii="Times New Roman" w:hAnsi="Times New Roman" w:cs="Times New Roman"/>
          <w:sz w:val="24"/>
          <w:szCs w:val="24"/>
        </w:rPr>
      </w:pPr>
    </w:p>
    <w:p w:rsidR="000F72E3" w:rsidRPr="002A08A1" w:rsidRDefault="000F72E3" w:rsidP="002A08A1">
      <w:pPr>
        <w:spacing w:line="360" w:lineRule="auto"/>
        <w:jc w:val="both"/>
        <w:rPr>
          <w:rFonts w:ascii="Times New Roman" w:hAnsi="Times New Roman" w:cs="Times New Roman"/>
          <w:sz w:val="24"/>
          <w:szCs w:val="24"/>
        </w:rPr>
      </w:pPr>
    </w:p>
    <w:sectPr w:rsidR="000F72E3" w:rsidRPr="002A0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72336">
    <w:abstractNumId w:val="8"/>
  </w:num>
  <w:num w:numId="2" w16cid:durableId="782386356">
    <w:abstractNumId w:val="6"/>
  </w:num>
  <w:num w:numId="3" w16cid:durableId="2039502989">
    <w:abstractNumId w:val="5"/>
  </w:num>
  <w:num w:numId="4" w16cid:durableId="242838954">
    <w:abstractNumId w:val="4"/>
  </w:num>
  <w:num w:numId="5" w16cid:durableId="689065596">
    <w:abstractNumId w:val="7"/>
  </w:num>
  <w:num w:numId="6" w16cid:durableId="1929804846">
    <w:abstractNumId w:val="3"/>
  </w:num>
  <w:num w:numId="7" w16cid:durableId="942540899">
    <w:abstractNumId w:val="2"/>
  </w:num>
  <w:num w:numId="8" w16cid:durableId="1272476727">
    <w:abstractNumId w:val="1"/>
  </w:num>
  <w:num w:numId="9" w16cid:durableId="67746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F7"/>
    <w:rsid w:val="00034616"/>
    <w:rsid w:val="000374D4"/>
    <w:rsid w:val="0006063C"/>
    <w:rsid w:val="000F72E3"/>
    <w:rsid w:val="0015074B"/>
    <w:rsid w:val="001861D1"/>
    <w:rsid w:val="0029639D"/>
    <w:rsid w:val="002A08A1"/>
    <w:rsid w:val="002C7830"/>
    <w:rsid w:val="00326F90"/>
    <w:rsid w:val="00337CD8"/>
    <w:rsid w:val="003921DD"/>
    <w:rsid w:val="00461440"/>
    <w:rsid w:val="0051052C"/>
    <w:rsid w:val="007209CC"/>
    <w:rsid w:val="007A58C8"/>
    <w:rsid w:val="00AA1D8D"/>
    <w:rsid w:val="00B47730"/>
    <w:rsid w:val="00C86CBD"/>
    <w:rsid w:val="00CB0664"/>
    <w:rsid w:val="00D23C6B"/>
    <w:rsid w:val="00FC693F"/>
    <w:rsid w:val="00FD4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8E47F"/>
  <w14:defaultImageDpi w14:val="300"/>
  <w15:docId w15:val="{90C61A90-D249-4A4F-BE19-AE31767D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locked/>
    <w:rsid w:val="00461440"/>
  </w:style>
  <w:style w:type="character" w:styleId="Hyperlink">
    <w:name w:val="Hyperlink"/>
    <w:basedOn w:val="DefaultParagraphFont"/>
    <w:uiPriority w:val="99"/>
    <w:unhideWhenUsed/>
    <w:rsid w:val="000F72E3"/>
    <w:rPr>
      <w:color w:val="0000FF" w:themeColor="hyperlink"/>
      <w:u w:val="single"/>
    </w:rPr>
  </w:style>
  <w:style w:type="character" w:styleId="UnresolvedMention">
    <w:name w:val="Unresolved Mention"/>
    <w:basedOn w:val="DefaultParagraphFont"/>
    <w:uiPriority w:val="99"/>
    <w:semiHidden/>
    <w:unhideWhenUsed/>
    <w:rsid w:val="000F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24335">
      <w:bodyDiv w:val="1"/>
      <w:marLeft w:val="0"/>
      <w:marRight w:val="0"/>
      <w:marTop w:val="0"/>
      <w:marBottom w:val="0"/>
      <w:divBdr>
        <w:top w:val="none" w:sz="0" w:space="0" w:color="auto"/>
        <w:left w:val="none" w:sz="0" w:space="0" w:color="auto"/>
        <w:bottom w:val="none" w:sz="0" w:space="0" w:color="auto"/>
        <w:right w:val="none" w:sz="0" w:space="0" w:color="auto"/>
      </w:divBdr>
    </w:div>
    <w:div w:id="720248932">
      <w:bodyDiv w:val="1"/>
      <w:marLeft w:val="0"/>
      <w:marRight w:val="0"/>
      <w:marTop w:val="0"/>
      <w:marBottom w:val="0"/>
      <w:divBdr>
        <w:top w:val="none" w:sz="0" w:space="0" w:color="auto"/>
        <w:left w:val="none" w:sz="0" w:space="0" w:color="auto"/>
        <w:bottom w:val="none" w:sz="0" w:space="0" w:color="auto"/>
        <w:right w:val="none" w:sz="0" w:space="0" w:color="auto"/>
      </w:divBdr>
    </w:div>
    <w:div w:id="815999301">
      <w:bodyDiv w:val="1"/>
      <w:marLeft w:val="0"/>
      <w:marRight w:val="0"/>
      <w:marTop w:val="0"/>
      <w:marBottom w:val="0"/>
      <w:divBdr>
        <w:top w:val="none" w:sz="0" w:space="0" w:color="auto"/>
        <w:left w:val="none" w:sz="0" w:space="0" w:color="auto"/>
        <w:bottom w:val="none" w:sz="0" w:space="0" w:color="auto"/>
        <w:right w:val="none" w:sz="0" w:space="0" w:color="auto"/>
      </w:divBdr>
    </w:div>
    <w:div w:id="945113072">
      <w:bodyDiv w:val="1"/>
      <w:marLeft w:val="0"/>
      <w:marRight w:val="0"/>
      <w:marTop w:val="0"/>
      <w:marBottom w:val="0"/>
      <w:divBdr>
        <w:top w:val="none" w:sz="0" w:space="0" w:color="auto"/>
        <w:left w:val="none" w:sz="0" w:space="0" w:color="auto"/>
        <w:bottom w:val="none" w:sz="0" w:space="0" w:color="auto"/>
        <w:right w:val="none" w:sz="0" w:space="0" w:color="auto"/>
      </w:divBdr>
    </w:div>
    <w:div w:id="997196926">
      <w:bodyDiv w:val="1"/>
      <w:marLeft w:val="0"/>
      <w:marRight w:val="0"/>
      <w:marTop w:val="0"/>
      <w:marBottom w:val="0"/>
      <w:divBdr>
        <w:top w:val="none" w:sz="0" w:space="0" w:color="auto"/>
        <w:left w:val="none" w:sz="0" w:space="0" w:color="auto"/>
        <w:bottom w:val="none" w:sz="0" w:space="0" w:color="auto"/>
        <w:right w:val="none" w:sz="0" w:space="0" w:color="auto"/>
      </w:divBdr>
    </w:div>
    <w:div w:id="1300450864">
      <w:bodyDiv w:val="1"/>
      <w:marLeft w:val="0"/>
      <w:marRight w:val="0"/>
      <w:marTop w:val="0"/>
      <w:marBottom w:val="0"/>
      <w:divBdr>
        <w:top w:val="none" w:sz="0" w:space="0" w:color="auto"/>
        <w:left w:val="none" w:sz="0" w:space="0" w:color="auto"/>
        <w:bottom w:val="none" w:sz="0" w:space="0" w:color="auto"/>
        <w:right w:val="none" w:sz="0" w:space="0" w:color="auto"/>
      </w:divBdr>
    </w:div>
    <w:div w:id="1338726772">
      <w:bodyDiv w:val="1"/>
      <w:marLeft w:val="0"/>
      <w:marRight w:val="0"/>
      <w:marTop w:val="0"/>
      <w:marBottom w:val="0"/>
      <w:divBdr>
        <w:top w:val="none" w:sz="0" w:space="0" w:color="auto"/>
        <w:left w:val="none" w:sz="0" w:space="0" w:color="auto"/>
        <w:bottom w:val="none" w:sz="0" w:space="0" w:color="auto"/>
        <w:right w:val="none" w:sz="0" w:space="0" w:color="auto"/>
      </w:divBdr>
    </w:div>
    <w:div w:id="1697463890">
      <w:bodyDiv w:val="1"/>
      <w:marLeft w:val="0"/>
      <w:marRight w:val="0"/>
      <w:marTop w:val="0"/>
      <w:marBottom w:val="0"/>
      <w:divBdr>
        <w:top w:val="none" w:sz="0" w:space="0" w:color="auto"/>
        <w:left w:val="none" w:sz="0" w:space="0" w:color="auto"/>
        <w:bottom w:val="none" w:sz="0" w:space="0" w:color="auto"/>
        <w:right w:val="none" w:sz="0" w:space="0" w:color="auto"/>
      </w:divBdr>
    </w:div>
    <w:div w:id="1826817327">
      <w:bodyDiv w:val="1"/>
      <w:marLeft w:val="0"/>
      <w:marRight w:val="0"/>
      <w:marTop w:val="0"/>
      <w:marBottom w:val="0"/>
      <w:divBdr>
        <w:top w:val="none" w:sz="0" w:space="0" w:color="auto"/>
        <w:left w:val="none" w:sz="0" w:space="0" w:color="auto"/>
        <w:bottom w:val="none" w:sz="0" w:space="0" w:color="auto"/>
        <w:right w:val="none" w:sz="0" w:space="0" w:color="auto"/>
      </w:divBdr>
    </w:div>
    <w:div w:id="1927882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mruhid/Fovqelade-hallarda-ikt-sistemlerinin-qorunmas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rgipark.org.tr/tr/pub/tucbis/issue/79317/131169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ema.gov/sites/default/files/documents/fema_federal-continuity-directive-planning-framework.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ready.gov/" TargetMode="External"/><Relationship Id="rId4" Type="http://schemas.openxmlformats.org/officeDocument/2006/relationships/settings" Target="settings.xml"/><Relationship Id="rId9" Type="http://schemas.openxmlformats.org/officeDocument/2006/relationships/hyperlink" Target="https://www.bbc.com/news/technology-12731320"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latin typeface="Times New Roman" panose="02020603050405020304" pitchFamily="18" charset="0"/>
                <a:cs typeface="Times New Roman" panose="02020603050405020304" pitchFamily="18" charset="0"/>
              </a:rPr>
              <a:t>Təbii Fəlakətlərin İKT İnfrastrukturuna Təsiri</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Mobil rabitə</c:v>
                </c:pt>
              </c:strCache>
            </c:strRef>
          </c:tx>
          <c:spPr>
            <a:solidFill>
              <a:schemeClr val="accent1"/>
            </a:solidFill>
            <a:ln>
              <a:noFill/>
            </a:ln>
            <a:effectLst/>
          </c:spPr>
          <c:invertIfNegative val="0"/>
          <c:cat>
            <c:strRef>
              <c:f>Sheet1!$A$2:$A$5</c:f>
              <c:strCache>
                <c:ptCount val="4"/>
                <c:pt idx="0">
                  <c:v>Zəlzələ</c:v>
                </c:pt>
                <c:pt idx="1">
                  <c:v>Sunami</c:v>
                </c:pt>
                <c:pt idx="2">
                  <c:v>Qasırğa</c:v>
                </c:pt>
                <c:pt idx="3">
                  <c:v>Sel	</c:v>
                </c:pt>
              </c:strCache>
            </c:strRef>
          </c:cat>
          <c:val>
            <c:numRef>
              <c:f>Sheet1!$B$2:$B$5</c:f>
              <c:numCache>
                <c:formatCode>General</c:formatCode>
                <c:ptCount val="4"/>
                <c:pt idx="0">
                  <c:v>4.3</c:v>
                </c:pt>
                <c:pt idx="1">
                  <c:v>3.5</c:v>
                </c:pt>
                <c:pt idx="2">
                  <c:v>2.5</c:v>
                </c:pt>
                <c:pt idx="3">
                  <c:v>4.5</c:v>
                </c:pt>
              </c:numCache>
            </c:numRef>
          </c:val>
          <c:extLst>
            <c:ext xmlns:c16="http://schemas.microsoft.com/office/drawing/2014/chart" uri="{C3380CC4-5D6E-409C-BE32-E72D297353CC}">
              <c16:uniqueId val="{00000000-7EC7-4E1D-A1A6-0BE23018C1B3}"/>
            </c:ext>
          </c:extLst>
        </c:ser>
        <c:ser>
          <c:idx val="1"/>
          <c:order val="1"/>
          <c:tx>
            <c:strRef>
              <c:f>Sheet1!$C$1</c:f>
              <c:strCache>
                <c:ptCount val="1"/>
                <c:pt idx="0">
                  <c:v>Data mərkəzləri</c:v>
                </c:pt>
              </c:strCache>
            </c:strRef>
          </c:tx>
          <c:spPr>
            <a:solidFill>
              <a:schemeClr val="accent2"/>
            </a:solidFill>
            <a:ln>
              <a:noFill/>
            </a:ln>
            <a:effectLst/>
          </c:spPr>
          <c:invertIfNegative val="0"/>
          <c:cat>
            <c:strRef>
              <c:f>Sheet1!$A$2:$A$5</c:f>
              <c:strCache>
                <c:ptCount val="4"/>
                <c:pt idx="0">
                  <c:v>Zəlzələ</c:v>
                </c:pt>
                <c:pt idx="1">
                  <c:v>Sunami</c:v>
                </c:pt>
                <c:pt idx="2">
                  <c:v>Qasırğa</c:v>
                </c:pt>
                <c:pt idx="3">
                  <c:v>Sel	</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EC7-4E1D-A1A6-0BE23018C1B3}"/>
            </c:ext>
          </c:extLst>
        </c:ser>
        <c:ser>
          <c:idx val="2"/>
          <c:order val="2"/>
          <c:tx>
            <c:strRef>
              <c:f>Sheet1!$D$1</c:f>
              <c:strCache>
                <c:ptCount val="1"/>
                <c:pt idx="0">
                  <c:v>Telekommunikasiya qovşaqları</c:v>
                </c:pt>
              </c:strCache>
            </c:strRef>
          </c:tx>
          <c:spPr>
            <a:solidFill>
              <a:schemeClr val="accent3"/>
            </a:solidFill>
            <a:ln>
              <a:noFill/>
            </a:ln>
            <a:effectLst/>
          </c:spPr>
          <c:invertIfNegative val="0"/>
          <c:cat>
            <c:strRef>
              <c:f>Sheet1!$A$2:$A$5</c:f>
              <c:strCache>
                <c:ptCount val="4"/>
                <c:pt idx="0">
                  <c:v>Zəlzələ</c:v>
                </c:pt>
                <c:pt idx="1">
                  <c:v>Sunami</c:v>
                </c:pt>
                <c:pt idx="2">
                  <c:v>Qasırğa</c:v>
                </c:pt>
                <c:pt idx="3">
                  <c:v>Sel	</c:v>
                </c:pt>
              </c:strCache>
            </c:strRef>
          </c:cat>
          <c:val>
            <c:numRef>
              <c:f>Sheet1!$D$2:$D$5</c:f>
              <c:numCache>
                <c:formatCode>General</c:formatCode>
                <c:ptCount val="4"/>
                <c:pt idx="0">
                  <c:v>2</c:v>
                </c:pt>
                <c:pt idx="1">
                  <c:v>2</c:v>
                </c:pt>
                <c:pt idx="2">
                  <c:v>1.4</c:v>
                </c:pt>
                <c:pt idx="3">
                  <c:v>2</c:v>
                </c:pt>
              </c:numCache>
            </c:numRef>
          </c:val>
          <c:extLst>
            <c:ext xmlns:c16="http://schemas.microsoft.com/office/drawing/2014/chart" uri="{C3380CC4-5D6E-409C-BE32-E72D297353CC}">
              <c16:uniqueId val="{00000002-7EC7-4E1D-A1A6-0BE23018C1B3}"/>
            </c:ext>
          </c:extLst>
        </c:ser>
        <c:dLbls>
          <c:showLegendKey val="0"/>
          <c:showVal val="0"/>
          <c:showCatName val="0"/>
          <c:showSerName val="0"/>
          <c:showPercent val="0"/>
          <c:showBubbleSize val="0"/>
        </c:dLbls>
        <c:gapWidth val="219"/>
        <c:overlap val="-27"/>
        <c:axId val="610260335"/>
        <c:axId val="610247375"/>
      </c:barChart>
      <c:catAx>
        <c:axId val="61026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247375"/>
        <c:crosses val="autoZero"/>
        <c:auto val="1"/>
        <c:lblAlgn val="ctr"/>
        <c:lblOffset val="100"/>
        <c:noMultiLvlLbl val="0"/>
      </c:catAx>
      <c:valAx>
        <c:axId val="61024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26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B1D5CB64DF4B9A80259712676F3C14"/>
        <w:category>
          <w:name w:val="General"/>
          <w:gallery w:val="placeholder"/>
        </w:category>
        <w:types>
          <w:type w:val="bbPlcHdr"/>
        </w:types>
        <w:behaviors>
          <w:behavior w:val="content"/>
        </w:behaviors>
        <w:guid w:val="{D4E98661-B5F3-4524-B5B3-AB57131580BC}"/>
      </w:docPartPr>
      <w:docPartBody>
        <w:p w:rsidR="00000000" w:rsidRDefault="00074DD8" w:rsidP="00074DD8">
          <w:pPr>
            <w:pStyle w:val="83B1D5CB64DF4B9A80259712676F3C1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D8"/>
    <w:rsid w:val="00074DD8"/>
    <w:rsid w:val="007A58C8"/>
    <w:rsid w:val="00EB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95EDB19744812B19F812734F042F7">
    <w:name w:val="3F195EDB19744812B19F812734F042F7"/>
    <w:rsid w:val="00074DD8"/>
  </w:style>
  <w:style w:type="paragraph" w:customStyle="1" w:styleId="83B1D5CB64DF4B9A80259712676F3C14">
    <w:name w:val="83B1D5CB64DF4B9A80259712676F3C14"/>
    <w:rsid w:val="00074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Azərbaycan Dövlət İqtisad Universiteti İqtisadi və Texlonoji elmlər kafedrası</dc:title>
  <dc:subject/>
  <dc:creator>python-docx</dc:creator>
  <cp:keywords/>
  <dc:description>generated by python-docx</dc:description>
  <cp:lastModifiedBy>Hp</cp:lastModifiedBy>
  <cp:revision>5</cp:revision>
  <dcterms:created xsi:type="dcterms:W3CDTF">2013-12-23T23:15:00Z</dcterms:created>
  <dcterms:modified xsi:type="dcterms:W3CDTF">2025-05-05T19:04:00Z</dcterms:modified>
  <cp:category/>
</cp:coreProperties>
</file>