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Documentation</w:t>
      </w:r>
      <w:r>
        <w:t xml:space="preserve"> </w:t>
      </w:r>
      <w:r>
        <w:t xml:space="preserve">modeling</w:t>
      </w:r>
      <w:r>
        <w:t xml:space="preserve"> </w:t>
      </w:r>
      <w:r>
        <w:t xml:space="preserve">process</w:t>
      </w:r>
    </w:p>
    <w:p>
      <w:pPr>
        <w:pStyle w:val="Author"/>
      </w:pPr>
      <w:r>
        <w:t xml:space="preserve">Wolfgang</w:t>
      </w:r>
      <w:r>
        <w:t xml:space="preserve"> </w:t>
      </w:r>
      <w:r>
        <w:t xml:space="preserve">Seis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8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modelling-process"/>
      <w:r>
        <w:t xml:space="preserve">Modelling process</w:t>
      </w:r>
      <w:bookmarkEnd w:id="20"/>
    </w:p>
    <w:p>
      <w:pPr>
        <w:pStyle w:val="FirstParagraph"/>
      </w:pPr>
      <w:r>
        <w:t xml:space="preserve">The DWC plattform implements a variety of machine learning (ML) algorithm for predicting bathing water quality. The type ML which is used is called</w:t>
      </w:r>
      <w:r>
        <w:t xml:space="preserve"> </w:t>
      </w:r>
      <w:r>
        <w:rPr>
          <w:b/>
        </w:rPr>
        <w:t xml:space="preserve">supervised learning</w:t>
      </w:r>
      <w:r>
        <w:t xml:space="preserve">. In supervised learning paired data is used to estimate the parameters of a statistical model. The estimated parameters in turn can be used to make prediciton for the future. The final objective of such this exercise is to predict the so-called</w:t>
      </w:r>
      <w:r>
        <w:t xml:space="preserve"> </w:t>
      </w:r>
      <w:r>
        <w:rPr>
          <w:b/>
        </w:rPr>
        <w:t xml:space="preserve">target variable</w:t>
      </w:r>
      <w:r>
        <w:t xml:space="preserve"> </w:t>
      </w:r>
      <w:r>
        <w:t xml:space="preserve">by using one or more</w:t>
      </w:r>
      <w:r>
        <w:t xml:space="preserve"> </w:t>
      </w:r>
      <w:r>
        <w:rPr>
          <w:b/>
        </w:rPr>
        <w:t xml:space="preserve">predictor variable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features</w:t>
      </w:r>
      <w:r>
        <w:t xml:space="preserve">.</w:t>
      </w:r>
    </w:p>
    <w:p>
      <w:pPr>
        <w:pStyle w:val="Heading3"/>
      </w:pPr>
      <w:bookmarkStart w:id="21" w:name="Xf01ffe58493052ad4bfcda33b0ee0bc408012ae"/>
      <w:r>
        <w:t xml:space="preserve">Target variables for bathing water management</w:t>
      </w:r>
      <w:bookmarkEnd w:id="21"/>
    </w:p>
    <w:p>
      <w:pPr>
        <w:pStyle w:val="FirstParagraph"/>
      </w:pPr>
      <w:r>
        <w:t xml:space="preserve">In bathing water management, decisions are made based on the concentration of two types of bacteria,</w:t>
      </w:r>
      <w:r>
        <w:t xml:space="preserve"> </w:t>
      </w:r>
      <w:r>
        <w:rPr>
          <w:i/>
        </w:rPr>
        <w:t xml:space="preserve">Escherichia coli</w:t>
      </w:r>
      <w:r>
        <w:t xml:space="preserve"> </w:t>
      </w:r>
      <w:r>
        <w:t xml:space="preserve">and intestinale enterococci. Both types of bacteria live in the intestine of warm-blood animals and are excreted in high numbers with human and animal feces. Therefore, the detection of these bacteria indicates a fecal contamination. Thus, these bacteria are also called fecal indicator bateria, or short FIB.</w:t>
      </w:r>
    </w:p>
    <w:p>
      <w:pPr>
        <w:pStyle w:val="Heading3"/>
      </w:pPr>
      <w:bookmarkStart w:id="22" w:name="legislation"/>
      <w:r>
        <w:t xml:space="preserve">Legislation</w:t>
      </w:r>
      <w:bookmarkEnd w:id="22"/>
    </w:p>
    <w:p>
      <w:pPr>
        <w:pStyle w:val="FirstParagraph"/>
      </w:pPr>
      <w:r>
        <w:t xml:space="preserve">In Europe, FIB are used to classify bathing water quality into four categories:</w:t>
      </w:r>
    </w:p>
    <w:p>
      <w:pPr>
        <w:pStyle w:val="Compact"/>
        <w:numPr>
          <w:numId w:val="1001"/>
          <w:ilvl w:val="0"/>
        </w:numPr>
      </w:pPr>
      <w:r>
        <w:t xml:space="preserve">excellent</w:t>
      </w:r>
    </w:p>
    <w:p>
      <w:pPr>
        <w:pStyle w:val="Compact"/>
        <w:numPr>
          <w:numId w:val="1001"/>
          <w:ilvl w:val="0"/>
        </w:numPr>
      </w:pPr>
      <w:r>
        <w:t xml:space="preserve">good</w:t>
      </w:r>
    </w:p>
    <w:p>
      <w:pPr>
        <w:pStyle w:val="Compact"/>
        <w:numPr>
          <w:numId w:val="1001"/>
          <w:ilvl w:val="0"/>
        </w:numPr>
      </w:pPr>
      <w:r>
        <w:t xml:space="preserve">sufficient</w:t>
      </w:r>
    </w:p>
    <w:p>
      <w:pPr>
        <w:pStyle w:val="Compact"/>
        <w:numPr>
          <w:numId w:val="1001"/>
          <w:ilvl w:val="0"/>
        </w:numPr>
      </w:pPr>
      <w:r>
        <w:t xml:space="preserve">poor</w:t>
      </w:r>
    </w:p>
    <w:p>
      <w:pPr>
        <w:pStyle w:val="FirstParagraph"/>
      </w:pPr>
      <w:r>
        <w:t xml:space="preserve">These quality criteria are based on the floowing numerical values for FIB.</w:t>
      </w:r>
    </w:p>
    <w:p>
      <w:r>
        <w:pict>
          <v:rect style="width:0;height:1.5pt" o:hralign="center" o:hrstd="t" o:hr="t"/>
        </w:pict>
      </w:r>
    </w:p>
    <w:p>
      <w:pPr>
        <w:pStyle w:val="TableCaption"/>
      </w:pPr>
      <w:r>
        <w:rPr>
          <w:i/>
        </w:rPr>
        <w:t xml:space="preserve">Bathing water quality criteria according to the European Bathing Water directive</w:t>
      </w:r>
    </w:p>
    <w:tbl>
      <w:tblPr>
        <w:tblStyle w:val="Table"/>
        <w:tblW w:type="pct" w:w="0.0"/>
        <w:tblLook w:firstRow="1"/>
        <w:tblCaption w:val="Bathing water quality criteria according to the European Bathing Water directiv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Excellent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E.coli</w:t>
            </w:r>
          </w:p>
        </w:tc>
        <w:tc>
          <w:p>
            <w:pPr>
              <w:pStyle w:val="Compact"/>
              <w:jc w:val="left"/>
            </w:pPr>
            <w:r>
              <w:t xml:space="preserve">500*</w:t>
            </w:r>
          </w:p>
        </w:tc>
        <w:tc>
          <w:p>
            <w:pPr>
              <w:pStyle w:val="Compact"/>
              <w:jc w:val="left"/>
            </w:pPr>
            <w:r>
              <w:t xml:space="preserve">1000*</w:t>
            </w:r>
          </w:p>
        </w:tc>
        <w:tc>
          <w:p>
            <w:pPr>
              <w:pStyle w:val="Compact"/>
              <w:jc w:val="left"/>
            </w:pPr>
            <w:r>
              <w:t xml:space="preserve">900**</w:t>
            </w:r>
          </w:p>
        </w:tc>
        <w:tc>
          <w:p>
            <w:pPr>
              <w:pStyle w:val="Compact"/>
              <w:jc w:val="left"/>
            </w:pPr>
            <w:r>
              <w:t xml:space="preserve">&gt;900**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intestinal enterococci</w:t>
            </w:r>
          </w:p>
        </w:tc>
        <w:tc>
          <w:p>
            <w:pPr>
              <w:pStyle w:val="Compact"/>
              <w:jc w:val="left"/>
            </w:pPr>
            <w:r>
              <w:t xml:space="preserve">200*</w:t>
            </w:r>
          </w:p>
        </w:tc>
        <w:tc>
          <w:p>
            <w:pPr>
              <w:pStyle w:val="Compact"/>
              <w:jc w:val="left"/>
            </w:pPr>
            <w:r>
              <w:t xml:space="preserve">400*</w:t>
            </w:r>
          </w:p>
        </w:tc>
        <w:tc>
          <w:p>
            <w:pPr>
              <w:pStyle w:val="Compact"/>
              <w:jc w:val="left"/>
            </w:pPr>
            <w:r>
              <w:t xml:space="preserve">330**</w:t>
            </w:r>
          </w:p>
        </w:tc>
        <w:tc>
          <w:p>
            <w:pPr>
              <w:pStyle w:val="Compact"/>
              <w:jc w:val="left"/>
            </w:pPr>
            <w:r>
              <w:t xml:space="preserve">&gt;330**</w:t>
            </w:r>
          </w:p>
        </w:tc>
      </w:tr>
    </w:tbl>
    <w:p>
      <w:pPr>
        <w:pStyle w:val="BodyText"/>
      </w:pPr>
      <w:r>
        <w:t xml:space="preserve">*based on the 95. percentile, **based on the 90. percentile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 important aspect when in comes to thes numeric values is that these values refer to the parametric percentiles of a lognormal distribution, from which the observed measurements are assumed to originate.</w:t>
      </w:r>
    </w:p>
    <w:p>
      <w:pPr>
        <w:pStyle w:val="BodyText"/>
      </w:pPr>
      <w:r>
        <w:t xml:space="preserve">That means that in order to predict bathing qater quality, it is necessary to predict the percentiles of a lognormal distribution.</w:t>
      </w:r>
    </w:p>
    <w:p>
      <w:pPr>
        <w:pStyle w:val="BodyText"/>
      </w:pPr>
      <w:r>
        <w:t xml:space="preserve">In DWC this is achieved by training ML models on the log</w:t>
      </w:r>
      <w:r>
        <w:t xml:space="preserve">10</w:t>
      </w:r>
      <w:r>
        <w:t xml:space="preserve">-normal FIB concentration. USing the residual standard deviation allows for probabilistic forecasting and risk-based decision making for pro-active bathing water management.</w:t>
      </w:r>
    </w:p>
    <w:p>
      <w:pPr>
        <w:pStyle w:val="Heading3"/>
      </w:pPr>
      <w:bookmarkStart w:id="23" w:name="Xc3df53e0e455e7c8b4ad78b3acd8d40b3e1529d"/>
      <w:r>
        <w:t xml:space="preserve">The predictor variables for bathing water management</w:t>
      </w:r>
      <w:bookmarkEnd w:id="23"/>
    </w:p>
    <w:p>
      <w:pPr>
        <w:pStyle w:val="FirstParagraph"/>
      </w:pPr>
      <w:r>
        <w:t xml:space="preserve">The DWC plattform has default implementation of hydro-meteorological predictor variables like river flow, rainfall, dischagres of wastewtaer treatment plants and global irradiance. These predictor are selected as they showed high predictive power and are usually freely available.</w:t>
      </w:r>
    </w:p>
    <w:p>
      <w:pPr>
        <w:pStyle w:val="BodyText"/>
      </w:pPr>
      <w:r>
        <w:t xml:space="preserve">The plattform also allows the user to add additional predictors but this requires the user 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modeling process</dc:title>
  <dc:creator>Wolfgang Seis</dc:creator>
  <cp:keywords/>
  <dcterms:created xsi:type="dcterms:W3CDTF">2020-08-10T19:09:48Z</dcterms:created>
  <dcterms:modified xsi:type="dcterms:W3CDTF">2020-08-10T19:09:48Z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5 8 2020</vt:lpwstr>
  </property>
  <property fmtid="{D5CDD505-2E9C-101B-9397-08002B2CF9AE}" pid="3" name="output">
    <vt:lpwstr/>
  </property>
</Properties>
</file>