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b/>
          <w:bCs/>
          <w:sz w:val="28"/>
          <w:szCs w:val="28"/>
        </w:rPr>
        <w:t>Your Startup Might Be Growing — But Is It Legally Sound?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Every startup begins with ambition — building products, acquiring customers, and driving growth.</w:t>
      </w: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However, as operations expand, one critical responsibility often receives less attention: </w:t>
      </w:r>
      <w:r w:rsidRPr="00FD4F62">
        <w:rPr>
          <w:b/>
          <w:bCs/>
          <w:sz w:val="28"/>
          <w:szCs w:val="28"/>
        </w:rPr>
        <w:t>annual compliance.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While compliance may not directly impact revenue, its absence can quietly destabilize your company’s foundation.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Non-compliance can result in </w:t>
      </w:r>
      <w:r w:rsidRPr="00FD4F62">
        <w:rPr>
          <w:b/>
          <w:bCs/>
          <w:sz w:val="28"/>
          <w:szCs w:val="28"/>
        </w:rPr>
        <w:t>penalties, director disqualification, and loss of investor confidence</w:t>
      </w:r>
      <w:r w:rsidRPr="00FD4F62">
        <w:rPr>
          <w:sz w:val="28"/>
          <w:szCs w:val="28"/>
        </w:rPr>
        <w:t xml:space="preserve"> — issues that can stall even the most promising ventures.</w:t>
      </w: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In essence, a sustainable business is not built on sales alone — it’s built on </w:t>
      </w:r>
      <w:r w:rsidRPr="00FD4F62">
        <w:rPr>
          <w:b/>
          <w:bCs/>
          <w:sz w:val="28"/>
          <w:szCs w:val="28"/>
        </w:rPr>
        <w:t>governance, structure, and legal discipline.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 Overlooked Aspect of Growth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In the early phase of a startup, founders are focused on strategy, market fit, and customer success.</w:t>
      </w: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But as the organization matures, regulatory compliance becomes essential to preserving both </w:t>
      </w:r>
      <w:r>
        <w:rPr>
          <w:b/>
          <w:bCs/>
          <w:sz w:val="28"/>
          <w:szCs w:val="28"/>
        </w:rPr>
        <w:t>credibility and continuity</w:t>
      </w:r>
      <w:r w:rsidRPr="00FD4F62">
        <w:rPr>
          <w:b/>
          <w:bCs/>
          <w:sz w:val="28"/>
          <w:szCs w:val="28"/>
        </w:rPr>
        <w:t>.</w:t>
      </w: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Compliance is not merely a statutory exercise; it’s a reflection of your company’s </w:t>
      </w:r>
      <w:r w:rsidRPr="00FD4F62">
        <w:rPr>
          <w:b/>
          <w:bCs/>
          <w:sz w:val="28"/>
          <w:szCs w:val="28"/>
        </w:rPr>
        <w:t>int</w:t>
      </w:r>
      <w:r>
        <w:rPr>
          <w:b/>
          <w:bCs/>
          <w:sz w:val="28"/>
          <w:szCs w:val="28"/>
        </w:rPr>
        <w:t>egrity and operational maturity</w:t>
      </w:r>
      <w:r w:rsidRPr="00FD4F62">
        <w:rPr>
          <w:b/>
          <w:bCs/>
          <w:sz w:val="28"/>
          <w:szCs w:val="28"/>
        </w:rPr>
        <w:t>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By maintaining clean records and timely filings, a company builds trust with investors, regulators, and </w:t>
      </w:r>
      <w:proofErr w:type="gramStart"/>
      <w:r w:rsidRPr="00FD4F62">
        <w:rPr>
          <w:sz w:val="28"/>
          <w:szCs w:val="28"/>
        </w:rPr>
        <w:t>partners — demonstrating that growth is</w:t>
      </w:r>
      <w:proofErr w:type="gramEnd"/>
      <w:r w:rsidRPr="00FD4F62">
        <w:rPr>
          <w:sz w:val="28"/>
          <w:szCs w:val="28"/>
        </w:rPr>
        <w:t xml:space="preserve"> being managed responsibly.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b/>
          <w:bCs/>
          <w:sz w:val="28"/>
          <w:szCs w:val="28"/>
        </w:rPr>
        <w:lastRenderedPageBreak/>
        <w:t>Annual Compliance Roadma</w:t>
      </w:r>
      <w:r>
        <w:rPr>
          <w:b/>
          <w:bCs/>
          <w:sz w:val="28"/>
          <w:szCs w:val="28"/>
        </w:rPr>
        <w:t>p for Private Limited Companies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To ensure your company remains legally compliant and financially transparent, every founder should adhere to the following annual compliance checklist: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1. </w:t>
      </w:r>
      <w:r w:rsidRPr="00FD4F62">
        <w:rPr>
          <w:b/>
          <w:bCs/>
          <w:sz w:val="28"/>
          <w:szCs w:val="28"/>
        </w:rPr>
        <w:t>Board Meetings:</w:t>
      </w:r>
      <w:r w:rsidRPr="00FD4F62">
        <w:rPr>
          <w:sz w:val="28"/>
          <w:szCs w:val="28"/>
        </w:rPr>
        <w:t xml:space="preserve"> Conduct the first within 30 days of incorporation and a minimum of four board meetings each year, ensuring no more than 120 days between any two meetings.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2. </w:t>
      </w:r>
      <w:r w:rsidRPr="00FD4F62">
        <w:rPr>
          <w:b/>
          <w:bCs/>
          <w:sz w:val="28"/>
          <w:szCs w:val="28"/>
        </w:rPr>
        <w:t>Statutory Registers</w:t>
      </w:r>
      <w:r w:rsidRPr="00FD4F62">
        <w:rPr>
          <w:sz w:val="28"/>
          <w:szCs w:val="28"/>
        </w:rPr>
        <w:t>: Maintain updated records of directors, members, loans, charges, and related transactions.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3. </w:t>
      </w:r>
      <w:r w:rsidRPr="00FD4F62">
        <w:rPr>
          <w:b/>
          <w:bCs/>
          <w:sz w:val="28"/>
          <w:szCs w:val="28"/>
        </w:rPr>
        <w:t>Auditor Appointment:</w:t>
      </w:r>
      <w:r w:rsidRPr="00FD4F62">
        <w:rPr>
          <w:sz w:val="28"/>
          <w:szCs w:val="28"/>
        </w:rPr>
        <w:t xml:space="preserve"> Appoint a statutory auditor within 30 days of incorporation by filing Form ADT-1.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4. </w:t>
      </w:r>
      <w:r w:rsidRPr="00FD4F62">
        <w:rPr>
          <w:b/>
          <w:bCs/>
          <w:sz w:val="28"/>
          <w:szCs w:val="28"/>
        </w:rPr>
        <w:t>Annual Return (Form MGT-7)</w:t>
      </w:r>
      <w:r w:rsidRPr="00FD4F62">
        <w:rPr>
          <w:sz w:val="28"/>
          <w:szCs w:val="28"/>
        </w:rPr>
        <w:t>: File within 60 days of the Annual General Meeting (AGM), detailing shareholding, directorship, and registered office information.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5</w:t>
      </w:r>
      <w:r w:rsidRPr="00FD4F62">
        <w:rPr>
          <w:b/>
          <w:bCs/>
          <w:sz w:val="28"/>
          <w:szCs w:val="28"/>
        </w:rPr>
        <w:t>. Financial Statements (Form AOC-4):</w:t>
      </w:r>
      <w:r w:rsidRPr="00FD4F62">
        <w:rPr>
          <w:sz w:val="28"/>
          <w:szCs w:val="28"/>
        </w:rPr>
        <w:t xml:space="preserve"> File within 30 days of the AGM, including the Balance Sheet, Profit &amp; Loss Account, and Director’s Report.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6. </w:t>
      </w:r>
      <w:r w:rsidRPr="00FD4F62">
        <w:rPr>
          <w:b/>
          <w:bCs/>
          <w:sz w:val="28"/>
          <w:szCs w:val="28"/>
        </w:rPr>
        <w:t>Income Tax Return:</w:t>
      </w:r>
      <w:r w:rsidRPr="00FD4F62">
        <w:rPr>
          <w:sz w:val="28"/>
          <w:szCs w:val="28"/>
        </w:rPr>
        <w:t xml:space="preserve"> File the ITR by 31st October of the assessment year, even if there has been no business activity.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7</w:t>
      </w:r>
      <w:r w:rsidRPr="00FD4F62">
        <w:rPr>
          <w:b/>
          <w:bCs/>
          <w:sz w:val="28"/>
          <w:szCs w:val="28"/>
        </w:rPr>
        <w:t>. Statutory Audit</w:t>
      </w:r>
      <w:r>
        <w:rPr>
          <w:sz w:val="28"/>
          <w:szCs w:val="28"/>
        </w:rPr>
        <w:t>:</w:t>
      </w:r>
      <w:r w:rsidRPr="00FD4F62">
        <w:rPr>
          <w:sz w:val="28"/>
          <w:szCs w:val="28"/>
        </w:rPr>
        <w:t xml:space="preserve"> Every company, regardless of turnover, must undergo a statutory audit by a Chartered Accountant.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8. </w:t>
      </w:r>
      <w:r w:rsidRPr="00FD4F62">
        <w:rPr>
          <w:b/>
          <w:bCs/>
          <w:sz w:val="28"/>
          <w:szCs w:val="28"/>
        </w:rPr>
        <w:t>DIN KYC (Form DIR-3 KYC):</w:t>
      </w:r>
      <w:r w:rsidRPr="00FD4F62">
        <w:rPr>
          <w:sz w:val="28"/>
          <w:szCs w:val="28"/>
        </w:rPr>
        <w:t xml:space="preserve"> Ensure all directors complete their KYC before 30th September each year.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9. </w:t>
      </w:r>
      <w:r w:rsidRPr="00FD4F62">
        <w:rPr>
          <w:b/>
          <w:bCs/>
          <w:sz w:val="28"/>
          <w:szCs w:val="28"/>
        </w:rPr>
        <w:t>Event-Based Filings</w:t>
      </w:r>
      <w:r>
        <w:rPr>
          <w:sz w:val="28"/>
          <w:szCs w:val="28"/>
        </w:rPr>
        <w:t>:</w:t>
      </w:r>
      <w:r w:rsidRPr="00FD4F62">
        <w:rPr>
          <w:sz w:val="28"/>
          <w:szCs w:val="28"/>
        </w:rPr>
        <w:t xml:space="preserve"> Report any changes in the company’s structure, directors, or share capital through the appropriate MCA forms.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lastRenderedPageBreak/>
        <w:t>Each of these steps helps maintain compliance with the Ministry of Corporate Affairs (MCA), prevents legal risks, and upholds the company’s professional integrity.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Why Compliance Matters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In the modern business landscape, compliance is no longer a formality — it’s a </w:t>
      </w:r>
      <w:r w:rsidRPr="00FD4F62">
        <w:rPr>
          <w:b/>
          <w:bCs/>
          <w:sz w:val="28"/>
          <w:szCs w:val="28"/>
        </w:rPr>
        <w:t>strategic differentiator.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A well-governed company reflects transparency, accountability, and preparedness — qualities that inspire confidence among investors, stakeholders, and clients.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sz w:val="28"/>
          <w:szCs w:val="28"/>
        </w:rPr>
        <w:t xml:space="preserve">Timely filings, accurate reports, and organized audits demonstrate that a business is </w:t>
      </w:r>
      <w:r w:rsidRPr="00FD4F62">
        <w:rPr>
          <w:b/>
          <w:bCs/>
          <w:sz w:val="28"/>
          <w:szCs w:val="28"/>
        </w:rPr>
        <w:t xml:space="preserve">not just </w:t>
      </w:r>
      <w:r>
        <w:rPr>
          <w:b/>
          <w:bCs/>
          <w:sz w:val="28"/>
          <w:szCs w:val="28"/>
        </w:rPr>
        <w:t>growing fast, but growing right</w:t>
      </w:r>
      <w:r w:rsidRPr="00FD4F62">
        <w:rPr>
          <w:b/>
          <w:bCs/>
          <w:sz w:val="28"/>
          <w:szCs w:val="28"/>
        </w:rPr>
        <w:t>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Compliance strengthens credibility, minimizes operational risks, and ensures long-term sustainability.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Every successful business deserves a clean, compliant foundation.</w:t>
      </w:r>
    </w:p>
    <w:p w:rsidR="00FD4F62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>Annual compliance safeguards your company’s reputation, enhances investor trust, and positions your brand for sustainable growth.</w:t>
      </w:r>
    </w:p>
    <w:p w:rsidR="00FD4F62" w:rsidRPr="00FD4F62" w:rsidRDefault="00FD4F62" w:rsidP="00FD4F62">
      <w:pPr>
        <w:rPr>
          <w:sz w:val="28"/>
          <w:szCs w:val="28"/>
        </w:rPr>
      </w:pPr>
    </w:p>
    <w:p w:rsidR="00FD4F62" w:rsidRPr="00FD4F62" w:rsidRDefault="00FD4F62" w:rsidP="00FD4F62">
      <w:pPr>
        <w:rPr>
          <w:b/>
          <w:bCs/>
          <w:sz w:val="28"/>
          <w:szCs w:val="28"/>
        </w:rPr>
      </w:pPr>
      <w:r w:rsidRPr="00FD4F62">
        <w:rPr>
          <w:b/>
          <w:bCs/>
          <w:sz w:val="28"/>
          <w:szCs w:val="28"/>
        </w:rPr>
        <w:t>Stay compliant. Stay credib</w:t>
      </w:r>
      <w:r>
        <w:rPr>
          <w:b/>
          <w:bCs/>
          <w:sz w:val="28"/>
          <w:szCs w:val="28"/>
        </w:rPr>
        <w:t>le. Stay ahead.</w:t>
      </w:r>
    </w:p>
    <w:p w:rsidR="00BC765F" w:rsidRPr="00FD4F62" w:rsidRDefault="00FD4F62" w:rsidP="00FD4F62">
      <w:pPr>
        <w:rPr>
          <w:sz w:val="28"/>
          <w:szCs w:val="28"/>
        </w:rPr>
      </w:pPr>
      <w:r w:rsidRPr="00FD4F62">
        <w:rPr>
          <w:sz w:val="28"/>
          <w:szCs w:val="28"/>
        </w:rPr>
        <w:t xml:space="preserve">Learn more about simplifying compliance and governance </w:t>
      </w:r>
      <w:proofErr w:type="gramStart"/>
      <w:r w:rsidRPr="00FD4F62">
        <w:rPr>
          <w:sz w:val="28"/>
          <w:szCs w:val="28"/>
        </w:rPr>
        <w:t xml:space="preserve">at </w:t>
      </w:r>
      <w:r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>https://www.ledgermen.com)</w:t>
      </w:r>
    </w:p>
    <w:sectPr w:rsidR="00BC765F" w:rsidRPr="00FD4F62" w:rsidSect="00BC7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D4F62"/>
    <w:rsid w:val="00BC765F"/>
    <w:rsid w:val="00FD4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65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2025-11-13T06:43:00Z</dcterms:created>
  <dcterms:modified xsi:type="dcterms:W3CDTF">2025-11-13T06:56:00Z</dcterms:modified>
</cp:coreProperties>
</file>