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FHIR Sync End-to-End Verification Report</w:t>
      </w:r>
    </w:p>
    <w:p>
      <w:pPr>
        <w:jc w:val="center"/>
      </w:pPr>
      <w:r>
        <w:t>Date: April 15, 2026  |  Product: RAF Intelligence  |  Source: External OpenEMR (ehrservicedesk.com)</w:t>
      </w:r>
    </w:p>
    <w:p/>
    <w:p>
      <w:pPr>
        <w:pStyle w:val="Heading1"/>
      </w:pPr>
      <w:r>
        <w:t>1. Executive Summary</w:t>
      </w:r>
    </w:p>
    <w:p>
      <w:r>
        <w:t>This document verifies the complete FHIR R4 sync pipeline from an external OpenEMR instance to the RAF Intelligence platform. A test patient (Eleanor Grace Whitfield) was created in OpenEMR via the FHIR API, automatically synced via OAuth2 FHIR R4, and verified in the RAF Intelligence application.</w:t>
      </w:r>
    </w:p>
    <w:p>
      <w:pPr>
        <w:pStyle w:val="Heading1"/>
      </w:pPr>
      <w:r>
        <w:t>2. Test Patient</w:t>
      </w:r>
    </w:p>
    <w:tbl>
      <w:tblPr>
        <w:tblStyle w:val="TableGrid"/>
        <w:tblW w:type="auto" w:w="0"/>
        <w:tblLook w:firstColumn="1" w:firstRow="1" w:lastColumn="0" w:lastRow="0" w:noHBand="0" w:noVBand="1" w:val="04A0"/>
      </w:tblPr>
      <w:tblGrid>
        <w:gridCol w:w="4320"/>
        <w:gridCol w:w="4320"/>
      </w:tblGrid>
      <w:tr>
        <w:tc>
          <w:tcPr>
            <w:tcW w:type="dxa" w:w="4320"/>
          </w:tcPr>
          <w:p>
            <w:r>
              <w:rPr>
                <w:sz w:val="20"/>
              </w:rPr>
              <w:t>Full Name</w:t>
            </w:r>
          </w:p>
        </w:tc>
        <w:tc>
          <w:tcPr>
            <w:tcW w:type="dxa" w:w="4320"/>
          </w:tcPr>
          <w:p>
            <w:r>
              <w:rPr>
                <w:sz w:val="20"/>
              </w:rPr>
              <w:t>Eleanor Grace Whitfield</w:t>
            </w:r>
          </w:p>
        </w:tc>
      </w:tr>
      <w:tr>
        <w:tc>
          <w:tcPr>
            <w:tcW w:type="dxa" w:w="4320"/>
          </w:tcPr>
          <w:p>
            <w:r>
              <w:rPr>
                <w:sz w:val="20"/>
              </w:rPr>
              <w:t>Date of Birth</w:t>
            </w:r>
          </w:p>
        </w:tc>
        <w:tc>
          <w:tcPr>
            <w:tcW w:type="dxa" w:w="4320"/>
          </w:tcPr>
          <w:p>
            <w:r>
              <w:rPr>
                <w:sz w:val="20"/>
              </w:rPr>
              <w:t>1952-07-14</w:t>
            </w:r>
          </w:p>
        </w:tc>
      </w:tr>
      <w:tr>
        <w:tc>
          <w:tcPr>
            <w:tcW w:type="dxa" w:w="4320"/>
          </w:tcPr>
          <w:p>
            <w:r>
              <w:rPr>
                <w:sz w:val="20"/>
              </w:rPr>
              <w:t>Sex</w:t>
            </w:r>
          </w:p>
        </w:tc>
        <w:tc>
          <w:tcPr>
            <w:tcW w:type="dxa" w:w="4320"/>
          </w:tcPr>
          <w:p>
            <w:r>
              <w:rPr>
                <w:sz w:val="20"/>
              </w:rPr>
              <w:t>Female</w:t>
            </w:r>
          </w:p>
        </w:tc>
      </w:tr>
      <w:tr>
        <w:tc>
          <w:tcPr>
            <w:tcW w:type="dxa" w:w="4320"/>
          </w:tcPr>
          <w:p>
            <w:r>
              <w:rPr>
                <w:sz w:val="20"/>
              </w:rPr>
              <w:t>Address</w:t>
            </w:r>
          </w:p>
        </w:tc>
        <w:tc>
          <w:tcPr>
            <w:tcW w:type="dxa" w:w="4320"/>
          </w:tcPr>
          <w:p>
            <w:r>
              <w:rPr>
                <w:sz w:val="20"/>
              </w:rPr>
              <w:t>742 Evergreen Terrace, Springfield, IL 62704</w:t>
            </w:r>
          </w:p>
        </w:tc>
      </w:tr>
      <w:tr>
        <w:tc>
          <w:tcPr>
            <w:tcW w:type="dxa" w:w="4320"/>
          </w:tcPr>
          <w:p>
            <w:r>
              <w:rPr>
                <w:sz w:val="20"/>
              </w:rPr>
              <w:t>Phone</w:t>
            </w:r>
          </w:p>
        </w:tc>
        <w:tc>
          <w:tcPr>
            <w:tcW w:type="dxa" w:w="4320"/>
          </w:tcPr>
          <w:p>
            <w:r>
              <w:rPr>
                <w:sz w:val="20"/>
              </w:rPr>
              <w:t>(555) 867-5309</w:t>
            </w:r>
          </w:p>
        </w:tc>
      </w:tr>
      <w:tr>
        <w:tc>
          <w:tcPr>
            <w:tcW w:type="dxa" w:w="4320"/>
          </w:tcPr>
          <w:p>
            <w:r>
              <w:rPr>
                <w:sz w:val="20"/>
              </w:rPr>
              <w:t>FHIR Resource ID</w:t>
            </w:r>
          </w:p>
        </w:tc>
        <w:tc>
          <w:tcPr>
            <w:tcW w:type="dxa" w:w="4320"/>
          </w:tcPr>
          <w:p>
            <w:r>
              <w:rPr>
                <w:sz w:val="20"/>
              </w:rPr>
              <w:t>a18cd1dc-9054-4be1-8b1d-36d3cc16aa83</w:t>
            </w:r>
          </w:p>
        </w:tc>
      </w:tr>
      <w:tr>
        <w:tc>
          <w:tcPr>
            <w:tcW w:type="dxa" w:w="4320"/>
          </w:tcPr>
          <w:p>
            <w:r>
              <w:rPr>
                <w:sz w:val="20"/>
              </w:rPr>
              <w:t>RAF Intelligence PID</w:t>
            </w:r>
          </w:p>
        </w:tc>
        <w:tc>
          <w:tcPr>
            <w:tcW w:type="dxa" w:w="4320"/>
          </w:tcPr>
          <w:p>
            <w:r>
              <w:rPr>
                <w:sz w:val="20"/>
              </w:rPr>
              <w:t>1262</w:t>
            </w:r>
          </w:p>
        </w:tc>
      </w:tr>
      <w:tr>
        <w:tc>
          <w:tcPr>
            <w:tcW w:type="dxa" w:w="4320"/>
          </w:tcPr>
          <w:p>
            <w:r>
              <w:rPr>
                <w:sz w:val="20"/>
              </w:rPr>
              <w:t>RAF Score</w:t>
            </w:r>
          </w:p>
        </w:tc>
        <w:tc>
          <w:tcPr>
            <w:tcW w:type="dxa" w:w="4320"/>
          </w:tcPr>
          <w:p>
            <w:r>
              <w:rPr>
                <w:sz w:val="20"/>
              </w:rPr>
              <w:t>0.395 (CNA model, age band 70-74)</w:t>
            </w:r>
          </w:p>
        </w:tc>
      </w:tr>
    </w:tbl>
    <w:p>
      <w:pPr>
        <w:pStyle w:val="Heading1"/>
      </w:pPr>
      <w:r>
        <w:t>3. Verification Steps</w:t>
      </w:r>
    </w:p>
    <w:p>
      <w:pPr>
        <w:pStyle w:val="Heading2"/>
      </w:pPr>
      <w:r>
        <w:t>3.1 OpenEMR Login</w:t>
      </w:r>
    </w:p>
    <w:p>
      <w:r>
        <w:t>Authenticated to the external OpenEMR instance at ehrservicedesk.com.</w:t>
      </w:r>
    </w:p>
    <w:p>
      <w:pPr>
        <w:jc w:val="center"/>
      </w:pPr>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01_openemr_login.png"/>
                    <pic:cNvPicPr/>
                  </pic:nvPicPr>
                  <pic:blipFill>
                    <a:blip r:embed="rId9"/>
                    <a:stretch>
                      <a:fillRect/>
                    </a:stretch>
                  </pic:blipFill>
                  <pic:spPr>
                    <a:xfrm>
                      <a:off x="0" y="0"/>
                      <a:ext cx="5486400" cy="3526971"/>
                    </a:xfrm>
                    <a:prstGeom prst="rect"/>
                  </pic:spPr>
                </pic:pic>
              </a:graphicData>
            </a:graphic>
          </wp:inline>
        </w:drawing>
      </w:r>
    </w:p>
    <w:p>
      <w:pPr>
        <w:pStyle w:val="Heading2"/>
      </w:pPr>
      <w:r>
        <w:t>3.2 OpenEMR Dashboard</w:t>
      </w:r>
    </w:p>
    <w:p>
      <w:r>
        <w:t>OpenEMR dashboard after successful login.</w:t>
      </w:r>
    </w:p>
    <w:p>
      <w:pPr>
        <w:jc w:val="center"/>
      </w:pPr>
      <w:r>
        <w:drawing>
          <wp:inline xmlns:a="http://schemas.openxmlformats.org/drawingml/2006/main" xmlns:pic="http://schemas.openxmlformats.org/drawingml/2006/picture">
            <wp:extent cx="5486400" cy="3484658"/>
            <wp:docPr id="2" name="Picture 2"/>
            <wp:cNvGraphicFramePr>
              <a:graphicFrameLocks noChangeAspect="1"/>
            </wp:cNvGraphicFramePr>
            <a:graphic>
              <a:graphicData uri="http://schemas.openxmlformats.org/drawingml/2006/picture">
                <pic:pic>
                  <pic:nvPicPr>
                    <pic:cNvPr id="0" name="02_openemr_dashboard.png"/>
                    <pic:cNvPicPr/>
                  </pic:nvPicPr>
                  <pic:blipFill>
                    <a:blip r:embed="rId10"/>
                    <a:stretch>
                      <a:fillRect/>
                    </a:stretch>
                  </pic:blipFill>
                  <pic:spPr>
                    <a:xfrm>
                      <a:off x="0" y="0"/>
                      <a:ext cx="5486400" cy="3484658"/>
                    </a:xfrm>
                    <a:prstGeom prst="rect"/>
                  </pic:spPr>
                </pic:pic>
              </a:graphicData>
            </a:graphic>
          </wp:inline>
        </w:drawing>
      </w:r>
    </w:p>
    <w:p>
      <w:pPr>
        <w:pStyle w:val="Heading2"/>
      </w:pPr>
      <w:r>
        <w:t>3.3 Patient Search in OpenEMR</w:t>
      </w:r>
    </w:p>
    <w:p>
      <w:r>
        <w:t>Searched for 'Whitfield' in OpenEMR to confirm the patient exists.</w:t>
      </w:r>
    </w:p>
    <w:p>
      <w:pPr>
        <w:jc w:val="center"/>
      </w:pPr>
      <w:r>
        <w:drawing>
          <wp:inline xmlns:a="http://schemas.openxmlformats.org/drawingml/2006/main" xmlns:pic="http://schemas.openxmlformats.org/drawingml/2006/picture">
            <wp:extent cx="5486400" cy="3484658"/>
            <wp:docPr id="3" name="Picture 3"/>
            <wp:cNvGraphicFramePr>
              <a:graphicFrameLocks noChangeAspect="1"/>
            </wp:cNvGraphicFramePr>
            <a:graphic>
              <a:graphicData uri="http://schemas.openxmlformats.org/drawingml/2006/picture">
                <pic:pic>
                  <pic:nvPicPr>
                    <pic:cNvPr id="0" name="03_openemr_search_whitfield.png"/>
                    <pic:cNvPicPr/>
                  </pic:nvPicPr>
                  <pic:blipFill>
                    <a:blip r:embed="rId11"/>
                    <a:stretch>
                      <a:fillRect/>
                    </a:stretch>
                  </pic:blipFill>
                  <pic:spPr>
                    <a:xfrm>
                      <a:off x="0" y="0"/>
                      <a:ext cx="5486400" cy="3484658"/>
                    </a:xfrm>
                    <a:prstGeom prst="rect"/>
                  </pic:spPr>
                </pic:pic>
              </a:graphicData>
            </a:graphic>
          </wp:inline>
        </w:drawing>
      </w:r>
    </w:p>
    <w:p>
      <w:pPr>
        <w:pStyle w:val="Heading2"/>
      </w:pPr>
      <w:r>
        <w:t>3.4 FHIR Patient Resource (Authenticated API)</w:t>
      </w:r>
    </w:p>
    <w:p>
      <w:r>
        <w:t>Authenticated FHIR R4 Patient resource response via OAuth2 showing full demographics JSON.</w:t>
      </w:r>
    </w:p>
    <w:p>
      <w:pPr>
        <w:jc w:val="center"/>
      </w:pPr>
      <w:r>
        <w:drawing>
          <wp:inline xmlns:a="http://schemas.openxmlformats.org/drawingml/2006/main" xmlns:pic="http://schemas.openxmlformats.org/drawingml/2006/picture">
            <wp:extent cx="5486400" cy="9393500"/>
            <wp:docPr id="4" name="Picture 4"/>
            <wp:cNvGraphicFramePr>
              <a:graphicFrameLocks noChangeAspect="1"/>
            </wp:cNvGraphicFramePr>
            <a:graphic>
              <a:graphicData uri="http://schemas.openxmlformats.org/drawingml/2006/picture">
                <pic:pic>
                  <pic:nvPicPr>
                    <pic:cNvPr id="0" name="04_fhir_patient_resource.png"/>
                    <pic:cNvPicPr/>
                  </pic:nvPicPr>
                  <pic:blipFill>
                    <a:blip r:embed="rId12"/>
                    <a:stretch>
                      <a:fillRect/>
                    </a:stretch>
                  </pic:blipFill>
                  <pic:spPr>
                    <a:xfrm>
                      <a:off x="0" y="0"/>
                      <a:ext cx="5486400" cy="9393500"/>
                    </a:xfrm>
                    <a:prstGeom prst="rect"/>
                  </pic:spPr>
                </pic:pic>
              </a:graphicData>
            </a:graphic>
          </wp:inline>
        </w:drawing>
      </w:r>
    </w:p>
    <w:p>
      <w:pPr>
        <w:pStyle w:val="Heading2"/>
      </w:pPr>
      <w:r>
        <w:t>3.5 RAF Intelligence Login</w:t>
      </w:r>
    </w:p>
    <w:p>
      <w:r>
        <w:t>Login page of RAF Intelligence application.</w:t>
      </w:r>
    </w:p>
    <w:p>
      <w:pPr>
        <w:jc w:val="center"/>
      </w:pPr>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05_raf_login_page.png"/>
                    <pic:cNvPicPr/>
                  </pic:nvPicPr>
                  <pic:blipFill>
                    <a:blip r:embed="rId13"/>
                    <a:stretch>
                      <a:fillRect/>
                    </a:stretch>
                  </pic:blipFill>
                  <pic:spPr>
                    <a:xfrm>
                      <a:off x="0" y="0"/>
                      <a:ext cx="5486400" cy="3526971"/>
                    </a:xfrm>
                    <a:prstGeom prst="rect"/>
                  </pic:spPr>
                </pic:pic>
              </a:graphicData>
            </a:graphic>
          </wp:inline>
        </w:drawing>
      </w:r>
    </w:p>
    <w:p>
      <w:pPr>
        <w:pStyle w:val="Heading2"/>
      </w:pPr>
      <w:r>
        <w:t>3.6 RAF Login Credentials</w:t>
      </w:r>
    </w:p>
    <w:p>
      <w:r>
        <w:t>Credentials entered for RAF Intelligence.</w:t>
      </w:r>
    </w:p>
    <w:p>
      <w:pPr>
        <w:jc w:val="center"/>
      </w:pPr>
      <w:r>
        <w:drawing>
          <wp:inline xmlns:a="http://schemas.openxmlformats.org/drawingml/2006/main" xmlns:pic="http://schemas.openxmlformats.org/drawingml/2006/picture">
            <wp:extent cx="5486400" cy="3526971"/>
            <wp:docPr id="6" name="Picture 6"/>
            <wp:cNvGraphicFramePr>
              <a:graphicFrameLocks noChangeAspect="1"/>
            </wp:cNvGraphicFramePr>
            <a:graphic>
              <a:graphicData uri="http://schemas.openxmlformats.org/drawingml/2006/picture">
                <pic:pic>
                  <pic:nvPicPr>
                    <pic:cNvPr id="0" name="06_raf_login_filled.png"/>
                    <pic:cNvPicPr/>
                  </pic:nvPicPr>
                  <pic:blipFill>
                    <a:blip r:embed="rId14"/>
                    <a:stretch>
                      <a:fillRect/>
                    </a:stretch>
                  </pic:blipFill>
                  <pic:spPr>
                    <a:xfrm>
                      <a:off x="0" y="0"/>
                      <a:ext cx="5486400" cy="3526971"/>
                    </a:xfrm>
                    <a:prstGeom prst="rect"/>
                  </pic:spPr>
                </pic:pic>
              </a:graphicData>
            </a:graphic>
          </wp:inline>
        </w:drawing>
      </w:r>
    </w:p>
    <w:p>
      <w:pPr>
        <w:pStyle w:val="Heading2"/>
      </w:pPr>
      <w:r>
        <w:t>3.7 RAF Dashboard</w:t>
      </w:r>
    </w:p>
    <w:p>
      <w:r>
        <w:t>RAF Intelligence dashboard after login (onboarding modal dismissed).</w:t>
      </w:r>
    </w:p>
    <w:p>
      <w:pPr>
        <w:jc w:val="center"/>
      </w:pPr>
      <w:r>
        <w:drawing>
          <wp:inline xmlns:a="http://schemas.openxmlformats.org/drawingml/2006/main" xmlns:pic="http://schemas.openxmlformats.org/drawingml/2006/picture">
            <wp:extent cx="5486400" cy="7759337"/>
            <wp:docPr id="7" name="Picture 7"/>
            <wp:cNvGraphicFramePr>
              <a:graphicFrameLocks noChangeAspect="1"/>
            </wp:cNvGraphicFramePr>
            <a:graphic>
              <a:graphicData uri="http://schemas.openxmlformats.org/drawingml/2006/picture">
                <pic:pic>
                  <pic:nvPicPr>
                    <pic:cNvPr id="0" name="08_raf_dashboard.png"/>
                    <pic:cNvPicPr/>
                  </pic:nvPicPr>
                  <pic:blipFill>
                    <a:blip r:embed="rId15"/>
                    <a:stretch>
                      <a:fillRect/>
                    </a:stretch>
                  </pic:blipFill>
                  <pic:spPr>
                    <a:xfrm>
                      <a:off x="0" y="0"/>
                      <a:ext cx="5486400" cy="7759337"/>
                    </a:xfrm>
                    <a:prstGeom prst="rect"/>
                  </pic:spPr>
                </pic:pic>
              </a:graphicData>
            </a:graphic>
          </wp:inline>
        </w:drawing>
      </w:r>
    </w:p>
    <w:p>
      <w:pPr>
        <w:pStyle w:val="Heading2"/>
      </w:pPr>
      <w:r>
        <w:t>3.8 Patient List</w:t>
      </w:r>
    </w:p>
    <w:p>
      <w:r>
        <w:t>Patient list in RAF Intelligence showing synced FHIR patients.</w:t>
      </w:r>
    </w:p>
    <w:p>
      <w:pPr>
        <w:jc w:val="center"/>
      </w:pPr>
      <w:r>
        <w:drawing>
          <wp:inline xmlns:a="http://schemas.openxmlformats.org/drawingml/2006/main" xmlns:pic="http://schemas.openxmlformats.org/drawingml/2006/picture">
            <wp:extent cx="5486400" cy="5694099"/>
            <wp:docPr id="8" name="Picture 8"/>
            <wp:cNvGraphicFramePr>
              <a:graphicFrameLocks noChangeAspect="1"/>
            </wp:cNvGraphicFramePr>
            <a:graphic>
              <a:graphicData uri="http://schemas.openxmlformats.org/drawingml/2006/picture">
                <pic:pic>
                  <pic:nvPicPr>
                    <pic:cNvPr id="0" name="09_raf_patients_list.png"/>
                    <pic:cNvPicPr/>
                  </pic:nvPicPr>
                  <pic:blipFill>
                    <a:blip r:embed="rId16"/>
                    <a:stretch>
                      <a:fillRect/>
                    </a:stretch>
                  </pic:blipFill>
                  <pic:spPr>
                    <a:xfrm>
                      <a:off x="0" y="0"/>
                      <a:ext cx="5486400" cy="5694099"/>
                    </a:xfrm>
                    <a:prstGeom prst="rect"/>
                  </pic:spPr>
                </pic:pic>
              </a:graphicData>
            </a:graphic>
          </wp:inline>
        </w:drawing>
      </w:r>
    </w:p>
    <w:p>
      <w:pPr>
        <w:pStyle w:val="Heading2"/>
      </w:pPr>
      <w:r>
        <w:t>3.9 Search for Whitfield</w:t>
      </w:r>
    </w:p>
    <w:p>
      <w:r>
        <w:t>Searching for 'Whitfield' in RAF Intelligence patient list.</w:t>
      </w:r>
    </w:p>
    <w:p>
      <w:pPr>
        <w:jc w:val="center"/>
      </w:pPr>
      <w:r>
        <w:drawing>
          <wp:inline xmlns:a="http://schemas.openxmlformats.org/drawingml/2006/main" xmlns:pic="http://schemas.openxmlformats.org/drawingml/2006/picture">
            <wp:extent cx="5486400" cy="3809129"/>
            <wp:docPr id="9" name="Picture 9"/>
            <wp:cNvGraphicFramePr>
              <a:graphicFrameLocks noChangeAspect="1"/>
            </wp:cNvGraphicFramePr>
            <a:graphic>
              <a:graphicData uri="http://schemas.openxmlformats.org/drawingml/2006/picture">
                <pic:pic>
                  <pic:nvPicPr>
                    <pic:cNvPr id="0" name="10_raf_search_whitfield.png"/>
                    <pic:cNvPicPr/>
                  </pic:nvPicPr>
                  <pic:blipFill>
                    <a:blip r:embed="rId17"/>
                    <a:stretch>
                      <a:fillRect/>
                    </a:stretch>
                  </pic:blipFill>
                  <pic:spPr>
                    <a:xfrm>
                      <a:off x="0" y="0"/>
                      <a:ext cx="5486400" cy="3809129"/>
                    </a:xfrm>
                    <a:prstGeom prst="rect"/>
                  </pic:spPr>
                </pic:pic>
              </a:graphicData>
            </a:graphic>
          </wp:inline>
        </w:drawing>
      </w:r>
    </w:p>
    <w:p>
      <w:pPr>
        <w:pStyle w:val="Heading2"/>
      </w:pPr>
      <w:r>
        <w:t>3.10 Patient Detail — Overview</w:t>
      </w:r>
    </w:p>
    <w:p>
      <w:r>
        <w:t>Eleanor Whitfield's patient detail page showing demographics, RAF score (0.395), CNA model segment, address, phone, and data completeness panel.</w:t>
      </w:r>
    </w:p>
    <w:p>
      <w:pPr>
        <w:jc w:val="center"/>
      </w:pPr>
      <w:r>
        <w:drawing>
          <wp:inline xmlns:a="http://schemas.openxmlformats.org/drawingml/2006/main" xmlns:pic="http://schemas.openxmlformats.org/drawingml/2006/picture">
            <wp:extent cx="5486400" cy="6042878"/>
            <wp:docPr id="10" name="Picture 10"/>
            <wp:cNvGraphicFramePr>
              <a:graphicFrameLocks noChangeAspect="1"/>
            </wp:cNvGraphicFramePr>
            <a:graphic>
              <a:graphicData uri="http://schemas.openxmlformats.org/drawingml/2006/picture">
                <pic:pic>
                  <pic:nvPicPr>
                    <pic:cNvPr id="0" name="11_raf_patient_detail.png"/>
                    <pic:cNvPicPr/>
                  </pic:nvPicPr>
                  <pic:blipFill>
                    <a:blip r:embed="rId18"/>
                    <a:stretch>
                      <a:fillRect/>
                    </a:stretch>
                  </pic:blipFill>
                  <pic:spPr>
                    <a:xfrm>
                      <a:off x="0" y="0"/>
                      <a:ext cx="5486400" cy="6042878"/>
                    </a:xfrm>
                    <a:prstGeom prst="rect"/>
                  </pic:spPr>
                </pic:pic>
              </a:graphicData>
            </a:graphic>
          </wp:inline>
        </w:drawing>
      </w:r>
    </w:p>
    <w:p>
      <w:pPr>
        <w:pStyle w:val="Heading2"/>
      </w:pPr>
      <w:r>
        <w:t>3.11 Patient Detail — Scrolled</w:t>
      </w:r>
    </w:p>
    <w:p>
      <w:r>
        <w:t>Scrolled view of the patient detail page showing additional sections.</w:t>
      </w:r>
    </w:p>
    <w:p>
      <w:pPr>
        <w:jc w:val="center"/>
      </w:pPr>
      <w:r>
        <w:drawing>
          <wp:inline xmlns:a="http://schemas.openxmlformats.org/drawingml/2006/main" xmlns:pic="http://schemas.openxmlformats.org/drawingml/2006/picture">
            <wp:extent cx="5486400" cy="6042878"/>
            <wp:docPr id="11" name="Picture 11"/>
            <wp:cNvGraphicFramePr>
              <a:graphicFrameLocks noChangeAspect="1"/>
            </wp:cNvGraphicFramePr>
            <a:graphic>
              <a:graphicData uri="http://schemas.openxmlformats.org/drawingml/2006/picture">
                <pic:pic>
                  <pic:nvPicPr>
                    <pic:cNvPr id="0" name="12_raf_patient_detail_scrolled.png"/>
                    <pic:cNvPicPr/>
                  </pic:nvPicPr>
                  <pic:blipFill>
                    <a:blip r:embed="rId19"/>
                    <a:stretch>
                      <a:fillRect/>
                    </a:stretch>
                  </pic:blipFill>
                  <pic:spPr>
                    <a:xfrm>
                      <a:off x="0" y="0"/>
                      <a:ext cx="5486400" cy="6042878"/>
                    </a:xfrm>
                    <a:prstGeom prst="rect"/>
                  </pic:spPr>
                </pic:pic>
              </a:graphicData>
            </a:graphic>
          </wp:inline>
        </w:drawing>
      </w:r>
    </w:p>
    <w:p>
      <w:pPr>
        <w:pStyle w:val="Heading2"/>
      </w:pPr>
      <w:r>
        <w:t>3.12 RAF API Response</w:t>
      </w:r>
    </w:p>
    <w:p>
      <w:r>
        <w:t>Raw API response from GET /api/patients/1262 confirming all synced fields.</w:t>
      </w:r>
    </w:p>
    <w:p>
      <w:pPr>
        <w:jc w:val="center"/>
      </w:pPr>
      <w:r>
        <w:drawing>
          <wp:inline xmlns:a="http://schemas.openxmlformats.org/drawingml/2006/main" xmlns:pic="http://schemas.openxmlformats.org/drawingml/2006/picture">
            <wp:extent cx="5486400" cy="3526971"/>
            <wp:docPr id="12" name="Picture 12"/>
            <wp:cNvGraphicFramePr>
              <a:graphicFrameLocks noChangeAspect="1"/>
            </wp:cNvGraphicFramePr>
            <a:graphic>
              <a:graphicData uri="http://schemas.openxmlformats.org/drawingml/2006/picture">
                <pic:pic>
                  <pic:nvPicPr>
                    <pic:cNvPr id="0" name="13_raf_api_response.png"/>
                    <pic:cNvPicPr/>
                  </pic:nvPicPr>
                  <pic:blipFill>
                    <a:blip r:embed="rId20"/>
                    <a:stretch>
                      <a:fillRect/>
                    </a:stretch>
                  </pic:blipFill>
                  <pic:spPr>
                    <a:xfrm>
                      <a:off x="0" y="0"/>
                      <a:ext cx="5486400" cy="3526971"/>
                    </a:xfrm>
                    <a:prstGeom prst="rect"/>
                  </pic:spPr>
                </pic:pic>
              </a:graphicData>
            </a:graphic>
          </wp:inline>
        </w:drawing>
      </w:r>
    </w:p>
    <w:p>
      <w:pPr>
        <w:pStyle w:val="Heading1"/>
      </w:pPr>
      <w:r>
        <w:t>4. API Data Verification</w:t>
      </w:r>
    </w:p>
    <w:p>
      <w:r>
        <w:t>Source — FHIR Patient resource from OpenEMR (truncated):</w:t>
      </w:r>
    </w:p>
    <w:p>
      <w:r>
        <w:rPr>
          <w:rFonts w:ascii="Courier New" w:hAnsi="Courier New"/>
          <w:sz w:val="18"/>
        </w:rPr>
        <w:t>{</w:t>
        <w:br/>
        <w:t xml:space="preserve">  "id": "a18cd1dc-9054-4be1-8b1d-36d3cc16aa83",</w:t>
        <w:br/>
        <w:t xml:space="preserve">  "resourceType": "Patient",</w:t>
        <w:br/>
        <w:t xml:space="preserve">  "name": [</w:t>
        <w:br/>
        <w:t xml:space="preserve">    {</w:t>
        <w:br/>
        <w:t xml:space="preserve">      "use": "official",</w:t>
        <w:br/>
        <w:t xml:space="preserve">      "family": "Whitfield",</w:t>
        <w:br/>
        <w:t xml:space="preserve">      "given": [</w:t>
        <w:br/>
        <w:t xml:space="preserve">        "Eleanor",</w:t>
        <w:br/>
        <w:t xml:space="preserve">        "Grace"</w:t>
        <w:br/>
        <w:t xml:space="preserve">      ]</w:t>
        <w:br/>
        <w:t xml:space="preserve">    }</w:t>
        <w:br/>
        <w:t xml:space="preserve">  ],</w:t>
        <w:br/>
        <w:t xml:space="preserve">  "gender": "female",</w:t>
        <w:br/>
        <w:t xml:space="preserve">  "birthDate": "1952-07-14",</w:t>
        <w:br/>
        <w:t xml:space="preserve">  "address": [</w:t>
        <w:br/>
        <w:t xml:space="preserve">    {</w:t>
        <w:br/>
        <w:t xml:space="preserve">      "use": "home",</w:t>
        <w:br/>
        <w:t xml:space="preserve">      "type": "both",</w:t>
        <w:br/>
        <w:t xml:space="preserve">      "line": [</w:t>
        <w:br/>
        <w:t xml:space="preserve">        "742 Evergreen Terrace"</w:t>
        <w:br/>
        <w:t xml:space="preserve">      ],</w:t>
        <w:br/>
        <w:t xml:space="preserve">      "city": "Springfield",</w:t>
        <w:br/>
        <w:t xml:space="preserve">      "state": "IL",</w:t>
        <w:br/>
        <w:t xml:space="preserve">      "postalCode": "62704",</w:t>
        <w:br/>
        <w:t xml:space="preserve">      "period": {</w:t>
        <w:br/>
        <w:t xml:space="preserve">        "start": "2026-04-15T14:04:43.000+00:00"</w:t>
        <w:br/>
        <w:t xml:space="preserve">      }</w:t>
        <w:br/>
        <w:t xml:space="preserve">    }</w:t>
        <w:br/>
        <w:t xml:space="preserve">  ],</w:t>
        <w:br/>
        <w:t xml:space="preserve">  "telecom": [</w:t>
        <w:br/>
        <w:t xml:space="preserve">    {</w:t>
        <w:br/>
        <w:t xml:space="preserve">      "system": "phone",</w:t>
        <w:br/>
        <w:t xml:space="preserve">      "value": "(555)867-5309",</w:t>
        <w:br/>
        <w:t xml:space="preserve">      "use": "home"</w:t>
        <w:br/>
        <w:t xml:space="preserve">    },</w:t>
        <w:br/>
        <w:t xml:space="preserve">    {</w:t>
        <w:br/>
        <w:t xml:space="preserve">      "system": "email",</w:t>
        <w:br/>
        <w:t xml:space="preserve">      "value": "eleanor@test.com",</w:t>
        <w:br/>
        <w:t xml:space="preserve">      "use": "home"</w:t>
        <w:br/>
        <w:t xml:space="preserve">    }</w:t>
        <w:br/>
        <w:t xml:space="preserve">  ]</w:t>
        <w:br/>
        <w:t>}</w:t>
      </w:r>
    </w:p>
    <w:p/>
    <w:p>
      <w:r>
        <w:t>Destination — RAF Intelligence API response:</w:t>
      </w:r>
    </w:p>
    <w:p>
      <w:pPr/>
      <w:r>
        <w:rPr>
          <w:rFonts w:ascii="Courier New" w:hAnsi="Courier New"/>
          <w:sz w:val="18"/>
        </w:rPr>
        <w:t>{</w:t>
        <w:br/>
        <w:t xml:space="preserve">  "pid": 1262.0,</w:t>
        <w:br/>
        <w:t xml:space="preserve">  "fname": "Eleanor Grace",</w:t>
        <w:br/>
        <w:t xml:space="preserve">  "lname": "Whitfield",</w:t>
        <w:br/>
        <w:t xml:space="preserve">  "mname": null,</w:t>
        <w:br/>
        <w:t xml:space="preserve">  "DOB": "1952-07-14",</w:t>
        <w:br/>
        <w:t xml:space="preserve">  "sex": "F",</w:t>
        <w:br/>
        <w:t xml:space="preserve">  "race": "Unknown",</w:t>
        <w:br/>
        <w:t xml:space="preserve">  "ethnicity": null,</w:t>
        <w:br/>
        <w:t xml:space="preserve">  "language": "Unknown",</w:t>
        <w:br/>
        <w:t xml:space="preserve">  "street": "742 Evergreen Terrace",</w:t>
        <w:br/>
        <w:t xml:space="preserve">  "city": "Springfield",</w:t>
        <w:br/>
        <w:t xml:space="preserve">  "state": "IL",</w:t>
        <w:br/>
        <w:t xml:space="preserve">  "postal_code": "62704",</w:t>
        <w:br/>
        <w:t xml:space="preserve">  "phone_home": "(555)867-5309",</w:t>
        <w:br/>
        <w:t xml:space="preserve">  "phone_cell": "(555)867-5309",</w:t>
        <w:br/>
        <w:t xml:space="preserve">  "email": "eleanor@test.com",</w:t>
        <w:br/>
        <w:t xml:space="preserve">  "providerID": "a18cd1dc-9054-4be1-8b1d-36d3cc16aa83",</w:t>
        <w:br/>
        <w:t xml:space="preserve">  "created_date": "2026-04-15T14:17:47",</w:t>
        <w:br/>
        <w:t xml:space="preserve">  "mrn": null,</w:t>
        <w:br/>
        <w:t xml:space="preserve">  "mbi": null,</w:t>
        <w:br/>
        <w:t xml:space="preserve">  "insurance_type": null,</w:t>
        <w:br/>
        <w:t xml:space="preserve">  "emr_pid": "a18cd1dc-9054-4be1-8b1d-36d3cc16aa83",</w:t>
        <w:br/>
        <w:t xml:space="preserve">  "raf_score": 0.395,</w:t>
        <w:br/>
        <w:t xml:space="preserve">  "raf_score_date": null,</w:t>
        <w:br/>
        <w:t xml:space="preserve">  "raf_score_year": 2026</w:t>
        <w:br/>
        <w:t>}</w:t>
      </w:r>
    </w:p>
    <w:p>
      <w:pPr>
        <w:pStyle w:val="Heading1"/>
      </w:pPr>
      <w:r>
        <w:t>5. Data Quality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w:t>
            </w:r>
          </w:p>
        </w:tc>
        <w:tc>
          <w:tcPr>
            <w:tcW w:type="dxa" w:w="2160"/>
          </w:tcPr>
          <w:p>
            <w:r>
              <w:rPr>
                <w:b/>
              </w:rPr>
              <w:t>Source (OpenEMR)</w:t>
            </w:r>
          </w:p>
        </w:tc>
        <w:tc>
          <w:tcPr>
            <w:tcW w:type="dxa" w:w="2160"/>
          </w:tcPr>
          <w:p>
            <w:r>
              <w:rPr>
                <w:b/>
              </w:rPr>
              <w:t>Destination (RAF)</w:t>
            </w:r>
          </w:p>
        </w:tc>
        <w:tc>
          <w:tcPr>
            <w:tcW w:type="dxa" w:w="2160"/>
          </w:tcPr>
          <w:p>
            <w:r>
              <w:rPr>
                <w:b/>
              </w:rPr>
              <w:t>Status</w:t>
            </w:r>
          </w:p>
        </w:tc>
      </w:tr>
      <w:tr>
        <w:tc>
          <w:tcPr>
            <w:tcW w:type="dxa" w:w="2160"/>
          </w:tcPr>
          <w:p>
            <w:r>
              <w:t>Patient Name</w:t>
            </w:r>
          </w:p>
        </w:tc>
        <w:tc>
          <w:tcPr>
            <w:tcW w:type="dxa" w:w="2160"/>
          </w:tcPr>
          <w:p>
            <w:r>
              <w:t>Eleanor Grace Whitfield</w:t>
            </w:r>
          </w:p>
        </w:tc>
        <w:tc>
          <w:tcPr>
            <w:tcW w:type="dxa" w:w="2160"/>
          </w:tcPr>
          <w:p>
            <w:r>
              <w:t>Eleanor Grace Whitfield</w:t>
            </w:r>
          </w:p>
        </w:tc>
        <w:tc>
          <w:tcPr>
            <w:tcW w:type="dxa" w:w="2160"/>
          </w:tcPr>
          <w:p>
            <w:r>
              <w:rPr>
                <w:color w:val="008000"/>
              </w:rPr>
              <w:t>PASS</w:t>
            </w:r>
          </w:p>
        </w:tc>
      </w:tr>
      <w:tr>
        <w:tc>
          <w:tcPr>
            <w:tcW w:type="dxa" w:w="2160"/>
          </w:tcPr>
          <w:p>
            <w:r>
              <w:t>Date of Birth</w:t>
            </w:r>
          </w:p>
        </w:tc>
        <w:tc>
          <w:tcPr>
            <w:tcW w:type="dxa" w:w="2160"/>
          </w:tcPr>
          <w:p>
            <w:r>
              <w:t>1952-07-14</w:t>
            </w:r>
          </w:p>
        </w:tc>
        <w:tc>
          <w:tcPr>
            <w:tcW w:type="dxa" w:w="2160"/>
          </w:tcPr>
          <w:p>
            <w:r>
              <w:t>1952-07-14</w:t>
            </w:r>
          </w:p>
        </w:tc>
        <w:tc>
          <w:tcPr>
            <w:tcW w:type="dxa" w:w="2160"/>
          </w:tcPr>
          <w:p>
            <w:r>
              <w:rPr>
                <w:color w:val="008000"/>
              </w:rPr>
              <w:t>PASS</w:t>
            </w:r>
          </w:p>
        </w:tc>
      </w:tr>
      <w:tr>
        <w:tc>
          <w:tcPr>
            <w:tcW w:type="dxa" w:w="2160"/>
          </w:tcPr>
          <w:p>
            <w:r>
              <w:t>Gender</w:t>
            </w:r>
          </w:p>
        </w:tc>
        <w:tc>
          <w:tcPr>
            <w:tcW w:type="dxa" w:w="2160"/>
          </w:tcPr>
          <w:p>
            <w:r>
              <w:t>Female</w:t>
            </w:r>
          </w:p>
        </w:tc>
        <w:tc>
          <w:tcPr>
            <w:tcW w:type="dxa" w:w="2160"/>
          </w:tcPr>
          <w:p>
            <w:r>
              <w:t>F</w:t>
            </w:r>
          </w:p>
        </w:tc>
        <w:tc>
          <w:tcPr>
            <w:tcW w:type="dxa" w:w="2160"/>
          </w:tcPr>
          <w:p>
            <w:r>
              <w:rPr>
                <w:color w:val="008000"/>
              </w:rPr>
              <w:t>PASS</w:t>
            </w:r>
          </w:p>
        </w:tc>
      </w:tr>
      <w:tr>
        <w:tc>
          <w:tcPr>
            <w:tcW w:type="dxa" w:w="2160"/>
          </w:tcPr>
          <w:p>
            <w:r>
              <w:t>Address</w:t>
            </w:r>
          </w:p>
        </w:tc>
        <w:tc>
          <w:tcPr>
            <w:tcW w:type="dxa" w:w="2160"/>
          </w:tcPr>
          <w:p>
            <w:r>
              <w:t>742 Evergreen Terrace</w:t>
            </w:r>
          </w:p>
        </w:tc>
        <w:tc>
          <w:tcPr>
            <w:tcW w:type="dxa" w:w="2160"/>
          </w:tcPr>
          <w:p>
            <w:r>
              <w:t>742 Evergreen Terrace</w:t>
            </w:r>
          </w:p>
        </w:tc>
        <w:tc>
          <w:tcPr>
            <w:tcW w:type="dxa" w:w="2160"/>
          </w:tcPr>
          <w:p>
            <w:r>
              <w:rPr>
                <w:color w:val="008000"/>
              </w:rPr>
              <w:t>PASS</w:t>
            </w:r>
          </w:p>
        </w:tc>
      </w:tr>
      <w:tr>
        <w:tc>
          <w:tcPr>
            <w:tcW w:type="dxa" w:w="2160"/>
          </w:tcPr>
          <w:p>
            <w:r>
              <w:t>City</w:t>
            </w:r>
          </w:p>
        </w:tc>
        <w:tc>
          <w:tcPr>
            <w:tcW w:type="dxa" w:w="2160"/>
          </w:tcPr>
          <w:p>
            <w:r>
              <w:t>Springfield</w:t>
            </w:r>
          </w:p>
        </w:tc>
        <w:tc>
          <w:tcPr>
            <w:tcW w:type="dxa" w:w="2160"/>
          </w:tcPr>
          <w:p>
            <w:r>
              <w:t>Springfield</w:t>
            </w:r>
          </w:p>
        </w:tc>
        <w:tc>
          <w:tcPr>
            <w:tcW w:type="dxa" w:w="2160"/>
          </w:tcPr>
          <w:p>
            <w:r>
              <w:rPr>
                <w:color w:val="008000"/>
              </w:rPr>
              <w:t>PASS</w:t>
            </w:r>
          </w:p>
        </w:tc>
      </w:tr>
      <w:tr>
        <w:tc>
          <w:tcPr>
            <w:tcW w:type="dxa" w:w="2160"/>
          </w:tcPr>
          <w:p>
            <w:r>
              <w:t>State</w:t>
            </w:r>
          </w:p>
        </w:tc>
        <w:tc>
          <w:tcPr>
            <w:tcW w:type="dxa" w:w="2160"/>
          </w:tcPr>
          <w:p>
            <w:r>
              <w:t>IL</w:t>
            </w:r>
          </w:p>
        </w:tc>
        <w:tc>
          <w:tcPr>
            <w:tcW w:type="dxa" w:w="2160"/>
          </w:tcPr>
          <w:p>
            <w:r>
              <w:t>IL</w:t>
            </w:r>
          </w:p>
        </w:tc>
        <w:tc>
          <w:tcPr>
            <w:tcW w:type="dxa" w:w="2160"/>
          </w:tcPr>
          <w:p>
            <w:r>
              <w:rPr>
                <w:color w:val="008000"/>
              </w:rPr>
              <w:t>PASS</w:t>
            </w:r>
          </w:p>
        </w:tc>
      </w:tr>
      <w:tr>
        <w:tc>
          <w:tcPr>
            <w:tcW w:type="dxa" w:w="2160"/>
          </w:tcPr>
          <w:p>
            <w:r>
              <w:t>ZIP</w:t>
            </w:r>
          </w:p>
        </w:tc>
        <w:tc>
          <w:tcPr>
            <w:tcW w:type="dxa" w:w="2160"/>
          </w:tcPr>
          <w:p>
            <w:r>
              <w:t>62704</w:t>
            </w:r>
          </w:p>
        </w:tc>
        <w:tc>
          <w:tcPr>
            <w:tcW w:type="dxa" w:w="2160"/>
          </w:tcPr>
          <w:p>
            <w:r>
              <w:t>62704</w:t>
            </w:r>
          </w:p>
        </w:tc>
        <w:tc>
          <w:tcPr>
            <w:tcW w:type="dxa" w:w="2160"/>
          </w:tcPr>
          <w:p>
            <w:r>
              <w:rPr>
                <w:color w:val="008000"/>
              </w:rPr>
              <w:t>PASS</w:t>
            </w:r>
          </w:p>
        </w:tc>
      </w:tr>
      <w:tr>
        <w:tc>
          <w:tcPr>
            <w:tcW w:type="dxa" w:w="2160"/>
          </w:tcPr>
          <w:p>
            <w:r>
              <w:t>Phone</w:t>
            </w:r>
          </w:p>
        </w:tc>
        <w:tc>
          <w:tcPr>
            <w:tcW w:type="dxa" w:w="2160"/>
          </w:tcPr>
          <w:p>
            <w:r>
              <w:t>(555)867-5309</w:t>
            </w:r>
          </w:p>
        </w:tc>
        <w:tc>
          <w:tcPr>
            <w:tcW w:type="dxa" w:w="2160"/>
          </w:tcPr>
          <w:p>
            <w:r>
              <w:t>(555)867-5309</w:t>
            </w:r>
          </w:p>
        </w:tc>
        <w:tc>
          <w:tcPr>
            <w:tcW w:type="dxa" w:w="2160"/>
          </w:tcPr>
          <w:p>
            <w:r>
              <w:rPr>
                <w:color w:val="008000"/>
              </w:rPr>
              <w:t>PASS</w:t>
            </w:r>
          </w:p>
        </w:tc>
      </w:tr>
      <w:tr>
        <w:tc>
          <w:tcPr>
            <w:tcW w:type="dxa" w:w="2160"/>
          </w:tcPr>
          <w:p>
            <w:r>
              <w:t>FHIR UUID Mapping</w:t>
            </w:r>
          </w:p>
        </w:tc>
        <w:tc>
          <w:tcPr>
            <w:tcW w:type="dxa" w:w="2160"/>
          </w:tcPr>
          <w:p>
            <w:r>
              <w:t>a18cd1dc-...</w:t>
            </w:r>
          </w:p>
        </w:tc>
        <w:tc>
          <w:tcPr>
            <w:tcW w:type="dxa" w:w="2160"/>
          </w:tcPr>
          <w:p>
            <w:r>
              <w:t>a18cd1dc-...</w:t>
            </w:r>
          </w:p>
        </w:tc>
        <w:tc>
          <w:tcPr>
            <w:tcW w:type="dxa" w:w="2160"/>
          </w:tcPr>
          <w:p>
            <w:r>
              <w:rPr>
                <w:color w:val="008000"/>
              </w:rPr>
              <w:t>PASS</w:t>
            </w:r>
          </w:p>
        </w:tc>
      </w:tr>
      <w:tr>
        <w:tc>
          <w:tcPr>
            <w:tcW w:type="dxa" w:w="2160"/>
          </w:tcPr>
          <w:p>
            <w:r>
              <w:t>Demographics (age band)</w:t>
            </w:r>
          </w:p>
        </w:tc>
        <w:tc>
          <w:tcPr>
            <w:tcW w:type="dxa" w:w="2160"/>
          </w:tcPr>
          <w:p>
            <w:r>
              <w:t>70-74</w:t>
            </w:r>
          </w:p>
        </w:tc>
        <w:tc>
          <w:tcPr>
            <w:tcW w:type="dxa" w:w="2160"/>
          </w:tcPr>
          <w:p>
            <w:r>
              <w:t>70-74 (born 1952)</w:t>
            </w:r>
          </w:p>
        </w:tc>
        <w:tc>
          <w:tcPr>
            <w:tcW w:type="dxa" w:w="2160"/>
          </w:tcPr>
          <w:p>
            <w:r>
              <w:rPr>
                <w:color w:val="008000"/>
              </w:rPr>
              <w:t>PASS</w:t>
            </w:r>
          </w:p>
        </w:tc>
      </w:tr>
      <w:tr>
        <w:tc>
          <w:tcPr>
            <w:tcW w:type="dxa" w:w="2160"/>
          </w:tcPr>
          <w:p>
            <w:r>
              <w:t>RAF Score Calculated</w:t>
            </w:r>
          </w:p>
        </w:tc>
        <w:tc>
          <w:tcPr>
            <w:tcW w:type="dxa" w:w="2160"/>
          </w:tcPr>
          <w:p>
            <w:r>
              <w:t>Expected &gt; 0</w:t>
            </w:r>
          </w:p>
        </w:tc>
        <w:tc>
          <w:tcPr>
            <w:tcW w:type="dxa" w:w="2160"/>
          </w:tcPr>
          <w:p>
            <w:r>
              <w:t>0.395</w:t>
            </w:r>
          </w:p>
        </w:tc>
        <w:tc>
          <w:tcPr>
            <w:tcW w:type="dxa" w:w="2160"/>
          </w:tcPr>
          <w:p>
            <w:r>
              <w:rPr>
                <w:color w:val="008000"/>
              </w:rPr>
              <w:t>PASS</w:t>
            </w:r>
          </w:p>
        </w:tc>
      </w:tr>
      <w:tr>
        <w:tc>
          <w:tcPr>
            <w:tcW w:type="dxa" w:w="2160"/>
          </w:tcPr>
          <w:p>
            <w:r>
              <w:t>CMS Model Segment</w:t>
            </w:r>
          </w:p>
        </w:tc>
        <w:tc>
          <w:tcPr>
            <w:tcW w:type="dxa" w:w="2160"/>
          </w:tcPr>
          <w:p>
            <w:r>
              <w:t>CNA</w:t>
            </w:r>
          </w:p>
        </w:tc>
        <w:tc>
          <w:tcPr>
            <w:tcW w:type="dxa" w:w="2160"/>
          </w:tcPr>
          <w:p>
            <w:r>
              <w:t>CNA</w:t>
            </w:r>
          </w:p>
        </w:tc>
        <w:tc>
          <w:tcPr>
            <w:tcW w:type="dxa" w:w="2160"/>
          </w:tcPr>
          <w:p>
            <w:r>
              <w:rPr>
                <w:color w:val="008000"/>
              </w:rPr>
              <w:t>PASS</w:t>
            </w:r>
          </w:p>
        </w:tc>
      </w:tr>
    </w:tbl>
    <w:p/>
    <w:p>
      <w:r>
        <w:rPr>
          <w:b/>
          <w:color w:val="008000"/>
          <w:sz w:val="28"/>
        </w:rPr>
        <w:t>Data Quality Score: 12/12 (100%)</w:t>
      </w:r>
    </w:p>
    <w:p>
      <w:pPr>
        <w:pStyle w:val="Heading1"/>
      </w:pPr>
      <w:r>
        <w:t>6. Known Limitations</w:t>
      </w:r>
    </w:p>
    <w:p>
      <w:pPr>
        <w:pStyle w:val="ListBullet"/>
      </w:pPr>
      <w:r>
        <w:t>Clinical data (Conditions, Encounters, Observations) could not be created via the FHIR API — the external OpenEMR instance does not support write endpoints for these resource types (returns 404). Patient demographics sync is fully verified.</w:t>
      </w:r>
    </w:p>
    <w:p>
      <w:pPr>
        <w:pStyle w:val="ListBullet"/>
      </w:pPr>
      <w:r>
        <w:t>The fname/lname columns in the patients table were NULL for newly synced patients due to a bug where only first_name/last_name were populated. This has been fixed in openemr_fhir.py to set both column pairs.</w:t>
      </w:r>
    </w:p>
    <w:p>
      <w:pPr>
        <w:pStyle w:val="ListBullet"/>
      </w:pPr>
      <w:r>
        <w:t>Email was initially not syncing from the FHIR API despite being available in the telecom array. This was identified during review and fixed — the adapter now extracts email from the FHIR telecom array and stores it in the patients table.</w:t>
      </w:r>
    </w:p>
    <w:p>
      <w:pPr>
        <w:pStyle w:val="Heading1"/>
      </w:pPr>
      <w:r>
        <w:t>7. Bugs Fixed During This Verification</w:t>
      </w:r>
    </w:p>
    <w:tbl>
      <w:tblPr>
        <w:tblStyle w:val="TableGrid"/>
        <w:tblW w:type="auto" w:w="0"/>
        <w:tblLook w:firstColumn="1" w:firstRow="1" w:lastColumn="0" w:lastRow="0" w:noHBand="0" w:noVBand="1" w:val="04A0"/>
      </w:tblPr>
      <w:tblGrid>
        <w:gridCol w:w="4320"/>
        <w:gridCol w:w="4320"/>
      </w:tblGrid>
      <w:tr>
        <w:tc>
          <w:tcPr>
            <w:tcW w:type="dxa" w:w="4320"/>
          </w:tcPr>
          <w:p>
            <w:r>
              <w:rPr>
                <w:b/>
              </w:rPr>
              <w:t>Bug</w:t>
            </w:r>
          </w:p>
        </w:tc>
        <w:tc>
          <w:tcPr>
            <w:tcW w:type="dxa" w:w="4320"/>
          </w:tcPr>
          <w:p>
            <w:r>
              <w:rPr>
                <w:b/>
              </w:rPr>
              <w:t>Fix</w:t>
            </w:r>
          </w:p>
        </w:tc>
      </w:tr>
      <w:tr>
        <w:tc>
          <w:tcPr>
            <w:tcW w:type="dxa" w:w="4320"/>
          </w:tcPr>
          <w:p>
            <w:r>
              <w:t>emr_pid stored as MD5 hash instead of FHIR UUID</w:t>
            </w:r>
          </w:p>
        </w:tc>
        <w:tc>
          <w:tcPr>
            <w:tcW w:type="dxa" w:w="4320"/>
          </w:tcPr>
          <w:p>
            <w:r>
              <w:t>Changed to store UUID directly. Widened column to VARCHAR(200).</w:t>
            </w:r>
          </w:p>
        </w:tc>
      </w:tr>
      <w:tr>
        <w:tc>
          <w:tcPr>
            <w:tcW w:type="dxa" w:w="4320"/>
          </w:tcPr>
          <w:p>
            <w:r>
              <w:t>Timezone-naive datetime crash in token expiry</w:t>
            </w:r>
          </w:p>
        </w:tc>
        <w:tc>
          <w:tcPr>
            <w:tcW w:type="dxa" w:w="4320"/>
          </w:tcPr>
          <w:p>
            <w:r>
              <w:t>Added UTC timezone awareness to token_expires comparison.</w:t>
            </w:r>
          </w:p>
        </w:tc>
      </w:tr>
      <w:tr>
        <w:tc>
          <w:tcPr>
            <w:tcW w:type="dxa" w:w="4320"/>
          </w:tcPr>
          <w:p>
            <w:r>
              <w:t>connection_id mismatch in FHIR resource lookup</w:t>
            </w:r>
          </w:p>
        </w:tc>
        <w:tc>
          <w:tcPr>
            <w:tcW w:type="dxa" w:w="4320"/>
          </w:tcPr>
          <w:p>
            <w:r>
              <w:t>Removed connection_id filter from fhir_patients query.</w:t>
            </w:r>
          </w:p>
        </w:tc>
      </w:tr>
      <w:tr>
        <w:tc>
          <w:tcPr>
            <w:tcW w:type="dxa" w:w="4320"/>
          </w:tcPr>
          <w:p>
            <w:r>
              <w:t>NULL fname/lname for FHIR-synced patients</w:t>
            </w:r>
          </w:p>
        </w:tc>
        <w:tc>
          <w:tcPr>
            <w:tcW w:type="dxa" w:w="4320"/>
          </w:tcPr>
          <w:p>
            <w:r>
              <w:t>Added fname/lname to INSERT/UPDATE in _upsert_patient().</w:t>
            </w:r>
          </w:p>
        </w:tc>
      </w:tr>
      <w:tr>
        <w:tc>
          <w:tcPr>
            <w:tcW w:type="dxa" w:w="4320"/>
          </w:tcPr>
          <w:p>
            <w:r>
              <w:t>Email not synced from FHIR telecom array</w:t>
            </w:r>
          </w:p>
        </w:tc>
        <w:tc>
          <w:tcPr>
            <w:tcW w:type="dxa" w:w="4320"/>
          </w:tcPr>
          <w:p>
            <w:r>
              <w:t>Added email extraction from telecom and email column to INSERT/UPDATE.</w:t>
            </w:r>
          </w:p>
        </w:tc>
      </w:tr>
    </w:tbl>
    <w:p>
      <w:pPr>
        <w:pStyle w:val="Heading1"/>
      </w:pPr>
      <w:r>
        <w:t>8. Conclusion</w:t>
      </w:r>
    </w:p>
    <w:p>
      <w:r>
        <w:t>The FHIR R4 sync pipeline between the external OpenEMR instance and RAF Intelligence is fully operational for patient demographics. All 12 data quality checks pass (100%). The patient was created via the FHIR API, automatically synced via scheduled Celery tasks, and correctly appears in the RAF Intelligence UI with proper demographics, RAF scoring, and CMS model assignment.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