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6E6E"/>
          <w:sz w:val="72"/>
        </w:rPr>
        <w:t>RAF Intelligence</w:t>
      </w:r>
    </w:p>
    <w:p>
      <w:pPr>
        <w:jc w:val="center"/>
      </w:pPr>
      <w:r>
        <w:rPr>
          <w:color w:val="333333"/>
          <w:sz w:val="40"/>
        </w:rPr>
        <w:t>End-to-End Demo Documentation</w:t>
      </w:r>
    </w:p>
    <w:p/>
    <w:p>
      <w:pPr>
        <w:jc w:val="center"/>
      </w:pPr>
      <w:r>
        <w:rPr>
          <w:color w:val="666666"/>
          <w:sz w:val="28"/>
        </w:rPr>
        <w:t>AI-Powered Risk Adjustment Factor Optimization Platform</w:t>
      </w:r>
    </w:p>
    <w:p/>
    <w:p/>
    <w:p/>
    <w:p/>
    <w:p>
      <w:pPr>
        <w:jc w:val="center"/>
      </w:pPr>
      <w:r>
        <w:rPr>
          <w:color w:val="999999"/>
          <w:sz w:val="24"/>
        </w:rPr>
        <w:t>Version 2.0  |  April 2026</w:t>
      </w:r>
    </w:p>
    <w:p>
      <w:pPr>
        <w:jc w:val="center"/>
      </w:pPr>
      <w:r>
        <w:rPr>
          <w:i/>
          <w:color w:val="CC0000"/>
          <w:sz w:val="20"/>
        </w:rPr>
        <w:t>Confidential - For Authorized Recipients Only</w:t>
      </w:r>
    </w:p>
    <w:p>
      <w:r>
        <w:br w:type="page"/>
      </w:r>
    </w:p>
    <w:p>
      <w:pPr>
        <w:pStyle w:val="Heading1"/>
      </w:pPr>
      <w:r>
        <w:rPr>
          <w:color w:val="0D6E6E"/>
        </w:rPr>
        <w:t>Table of Contents</w:t>
      </w:r>
    </w:p>
    <w:p>
      <w:pPr>
        <w:spacing w:after="80" w:before="0"/>
      </w:pPr>
      <w:r>
        <w:t>1. Product Overview</w:t>
      </w:r>
    </w:p>
    <w:p>
      <w:pPr>
        <w:spacing w:after="80" w:before="0"/>
      </w:pPr>
      <w:r>
        <w:t>2. Demo Flow Summary</w:t>
      </w:r>
    </w:p>
    <w:p>
      <w:pPr>
        <w:spacing w:after="80" w:before="0"/>
      </w:pPr>
      <w:r>
        <w:t>3. Step 1: OpenEMR Login</w:t>
      </w:r>
    </w:p>
    <w:p>
      <w:pPr>
        <w:spacing w:after="80" w:before="0"/>
      </w:pPr>
      <w:r>
        <w:t>4. Step 2: Create New Patient in OpenEMR</w:t>
      </w:r>
    </w:p>
    <w:p>
      <w:pPr>
        <w:spacing w:after="80" w:before="0"/>
      </w:pPr>
      <w:r>
        <w:t>5. Step 3: Existing Patient Data in OpenEMR</w:t>
      </w:r>
    </w:p>
    <w:p>
      <w:pPr>
        <w:spacing w:after="80" w:before="0"/>
      </w:pPr>
      <w:r>
        <w:t>6. Step 4: RAF Intelligence Login &amp; Dashboard</w:t>
      </w:r>
    </w:p>
    <w:p>
      <w:pPr>
        <w:spacing w:after="80" w:before="0"/>
      </w:pPr>
      <w:r>
        <w:t>7. Step 5: Patient Population Dashboard</w:t>
      </w:r>
    </w:p>
    <w:p>
      <w:pPr>
        <w:spacing w:after="80" w:before="0"/>
      </w:pPr>
      <w:r>
        <w:t>8. Step 6: Patient Detail View (RAF Scoring)</w:t>
      </w:r>
    </w:p>
    <w:p>
      <w:pPr>
        <w:spacing w:after="80" w:before="0"/>
      </w:pPr>
      <w:r>
        <w:t>9. Step 7: Newly Created Patient in RAF</w:t>
      </w:r>
    </w:p>
    <w:p>
      <w:pPr>
        <w:spacing w:after="80" w:before="0"/>
      </w:pPr>
      <w:r>
        <w:t>10. Step 8: EMR Configuration &amp; AI Pipeline</w:t>
      </w:r>
    </w:p>
    <w:p>
      <w:pPr>
        <w:spacing w:after="80" w:before="0"/>
      </w:pPr>
      <w:r>
        <w:t>11. Step 9: Suspect Conditions</w:t>
      </w:r>
    </w:p>
    <w:p>
      <w:pPr>
        <w:spacing w:after="80" w:before="0"/>
      </w:pPr>
      <w:r>
        <w:t>12. Step 10: Recapture Gaps &amp; Data Uploads</w:t>
      </w:r>
    </w:p>
    <w:p>
      <w:pPr>
        <w:spacing w:after="80" w:before="0"/>
      </w:pPr>
      <w:r>
        <w:t>13. Technical Architecture</w:t>
      </w:r>
    </w:p>
    <w:p>
      <w:pPr>
        <w:spacing w:after="80" w:before="0"/>
      </w:pPr>
      <w:r>
        <w:t>14. Key Takeaways</w:t>
      </w:r>
    </w:p>
    <w:p>
      <w:r>
        <w:br w:type="page"/>
      </w:r>
    </w:p>
    <w:p>
      <w:pPr>
        <w:pStyle w:val="Heading1"/>
      </w:pPr>
      <w:r>
        <w:rPr>
          <w:color w:val="0D6E6E"/>
        </w:rPr>
        <w:t>1. Product Overview</w:t>
      </w:r>
    </w:p>
    <w:p>
      <w:r>
        <w:rPr>
          <w:b w:val="0"/>
          <w:i w:val="0"/>
          <w:sz w:val="22"/>
        </w:rPr>
        <w:t>RAF Intelligence is an AI-powered Risk Adjustment Factor (RAF) optimization platform designed for healthcare organizations participating in Medicare Advantage, ACOs, and value-based care programs.</w:t>
      </w:r>
    </w:p>
    <w:p>
      <w:r>
        <w:rPr>
          <w:b w:val="0"/>
          <w:i w:val="0"/>
          <w:sz w:val="22"/>
        </w:rPr>
        <w:t>The platform automatically:</w:t>
      </w:r>
    </w:p>
    <w:p>
      <w:pPr>
        <w:pStyle w:val="ListBullet"/>
      </w:pPr>
      <w:r>
        <w:t>Ingests patient data from Electronic Medical Records (EMRs) via FHIR R4 standard</w:t>
      </w:r>
    </w:p>
    <w:p>
      <w:pPr>
        <w:pStyle w:val="ListBullet"/>
      </w:pPr>
      <w:r>
        <w:t>Analyzes clinical encounters using Google Gemini 2.5 Pro AI</w:t>
      </w:r>
    </w:p>
    <w:p>
      <w:pPr>
        <w:pStyle w:val="ListBullet"/>
      </w:pPr>
      <w:r>
        <w:t>Calculates CMS-HCC risk scores (V24/V28 blended model)</w:t>
      </w:r>
    </w:p>
    <w:p>
      <w:pPr>
        <w:pStyle w:val="ListBullet"/>
      </w:pPr>
      <w:r>
        <w:t>Identifies missed diagnoses and suspect conditions for revenue optimization</w:t>
      </w:r>
    </w:p>
    <w:p>
      <w:pPr>
        <w:pStyle w:val="ListBullet"/>
      </w:pPr>
      <w:r>
        <w:t>Generates care gaps, provider worklists, and compliance reports</w:t>
      </w:r>
    </w:p>
    <w:p>
      <w:pPr>
        <w:pStyle w:val="ListBullet"/>
      </w:pPr>
      <w:r>
        <w:t>Tracks MEAT documentation compliance (Monitor, Evaluate, Assess, Treat)</w:t>
      </w:r>
    </w:p>
    <w:p>
      <w:r>
        <w:br w:type="page"/>
      </w:r>
    </w:p>
    <w:p>
      <w:pPr>
        <w:pStyle w:val="Heading1"/>
      </w:pPr>
      <w:r>
        <w:rPr>
          <w:color w:val="0D6E6E"/>
        </w:rPr>
        <w:t>2. Demo Flow Summary</w:t>
      </w:r>
    </w:p>
    <w:p>
      <w:r>
        <w:rPr>
          <w:b w:val="0"/>
          <w:i w:val="0"/>
          <w:sz w:val="22"/>
        </w:rPr>
        <w:t>This document demonstrates the complete end-to-end data flow from patient creation in the EHR to AI-powered risk analysis in RAF Intelligence.</w:t>
      </w:r>
    </w:p>
    <w:p>
      <w:r>
        <w:rPr>
          <w:b w:val="0"/>
          <w:i w:val="0"/>
          <w:sz w:val="22"/>
        </w:rPr>
      </w:r>
    </w:p>
    <w:tbl>
      <w:tblPr>
        <w:tblStyle w:val="LightShading-Accent1"/>
        <w:tblW w:type="auto" w:w="0"/>
        <w:jc w:val="center"/>
        <w:tblLook w:firstColumn="1" w:firstRow="1" w:lastColumn="0" w:lastRow="0" w:noHBand="0" w:noVBand="1" w:val="04A0"/>
      </w:tblPr>
      <w:tblGrid>
        <w:gridCol w:w="3324"/>
        <w:gridCol w:w="3324"/>
        <w:gridCol w:w="3324"/>
      </w:tblGrid>
      <w:tr>
        <w:tc>
          <w:tcPr>
            <w:tcW w:type="dxa" w:w="3324"/>
          </w:tcPr>
          <w:p>
            <w:r>
              <w:rPr>
                <w:b/>
                <w:sz w:val="20"/>
              </w:rPr>
              <w:t>Phase</w:t>
            </w:r>
          </w:p>
        </w:tc>
        <w:tc>
          <w:tcPr>
            <w:tcW w:type="dxa" w:w="3324"/>
          </w:tcPr>
          <w:p>
            <w:r>
              <w:rPr>
                <w:b/>
                <w:sz w:val="20"/>
              </w:rPr>
              <w:t>System</w:t>
            </w:r>
          </w:p>
        </w:tc>
        <w:tc>
          <w:tcPr>
            <w:tcW w:type="dxa" w:w="3324"/>
          </w:tcPr>
          <w:p>
            <w:r>
              <w:rPr>
                <w:b/>
                <w:sz w:val="20"/>
              </w:rPr>
              <w:t>Action</w:t>
            </w:r>
          </w:p>
        </w:tc>
      </w:tr>
      <w:tr>
        <w:tc>
          <w:tcPr>
            <w:tcW w:type="dxa" w:w="3324"/>
          </w:tcPr>
          <w:p>
            <w:r>
              <w:rPr>
                <w:sz w:val="20"/>
              </w:rPr>
              <w:t>1</w:t>
            </w:r>
          </w:p>
        </w:tc>
        <w:tc>
          <w:tcPr>
            <w:tcW w:type="dxa" w:w="3324"/>
          </w:tcPr>
          <w:p>
            <w:r>
              <w:rPr>
                <w:sz w:val="20"/>
              </w:rPr>
              <w:t>OpenEMR (EHR)</w:t>
            </w:r>
          </w:p>
        </w:tc>
        <w:tc>
          <w:tcPr>
            <w:tcW w:type="dxa" w:w="3324"/>
          </w:tcPr>
          <w:p>
            <w:r>
              <w:rPr>
                <w:sz w:val="20"/>
              </w:rPr>
              <w:t>Login and create patient with demographics</w:t>
            </w:r>
          </w:p>
        </w:tc>
      </w:tr>
      <w:tr>
        <w:tc>
          <w:tcPr>
            <w:tcW w:type="dxa" w:w="3324"/>
          </w:tcPr>
          <w:p>
            <w:r>
              <w:rPr>
                <w:sz w:val="20"/>
              </w:rPr>
              <w:t>2</w:t>
            </w:r>
          </w:p>
        </w:tc>
        <w:tc>
          <w:tcPr>
            <w:tcW w:type="dxa" w:w="3324"/>
          </w:tcPr>
          <w:p>
            <w:r>
              <w:rPr>
                <w:sz w:val="20"/>
              </w:rPr>
              <w:t>OpenEMR (EHR)</w:t>
            </w:r>
          </w:p>
        </w:tc>
        <w:tc>
          <w:tcPr>
            <w:tcW w:type="dxa" w:w="3324"/>
          </w:tcPr>
          <w:p>
            <w:r>
              <w:rPr>
                <w:sz w:val="20"/>
              </w:rPr>
              <w:t>View existing patient clinical data</w:t>
            </w:r>
          </w:p>
        </w:tc>
      </w:tr>
      <w:tr>
        <w:tc>
          <w:tcPr>
            <w:tcW w:type="dxa" w:w="3324"/>
          </w:tcPr>
          <w:p>
            <w:r>
              <w:rPr>
                <w:sz w:val="20"/>
              </w:rPr>
              <w:t>3</w:t>
            </w:r>
          </w:p>
        </w:tc>
        <w:tc>
          <w:tcPr>
            <w:tcW w:type="dxa" w:w="3324"/>
          </w:tcPr>
          <w:p>
            <w:r>
              <w:rPr>
                <w:sz w:val="20"/>
              </w:rPr>
              <w:t>FHIR R4 Sync</w:t>
            </w:r>
          </w:p>
        </w:tc>
        <w:tc>
          <w:tcPr>
            <w:tcW w:type="dxa" w:w="3324"/>
          </w:tcPr>
          <w:p>
            <w:r>
              <w:rPr>
                <w:sz w:val="20"/>
              </w:rPr>
              <w:t>Automated data extraction (9 resource types)</w:t>
            </w:r>
          </w:p>
        </w:tc>
      </w:tr>
      <w:tr>
        <w:tc>
          <w:tcPr>
            <w:tcW w:type="dxa" w:w="3324"/>
          </w:tcPr>
          <w:p>
            <w:r>
              <w:rPr>
                <w:sz w:val="20"/>
              </w:rPr>
              <w:t>4</w:t>
            </w:r>
          </w:p>
        </w:tc>
        <w:tc>
          <w:tcPr>
            <w:tcW w:type="dxa" w:w="3324"/>
          </w:tcPr>
          <w:p>
            <w:r>
              <w:rPr>
                <w:sz w:val="20"/>
              </w:rPr>
              <w:t>RAF Intelligence</w:t>
            </w:r>
          </w:p>
        </w:tc>
        <w:tc>
          <w:tcPr>
            <w:tcW w:type="dxa" w:w="3324"/>
          </w:tcPr>
          <w:p>
            <w:r>
              <w:rPr>
                <w:sz w:val="20"/>
              </w:rPr>
              <w:t>Login and view patient population</w:t>
            </w:r>
          </w:p>
        </w:tc>
      </w:tr>
      <w:tr>
        <w:tc>
          <w:tcPr>
            <w:tcW w:type="dxa" w:w="3324"/>
          </w:tcPr>
          <w:p>
            <w:r>
              <w:rPr>
                <w:sz w:val="20"/>
              </w:rPr>
              <w:t>5</w:t>
            </w:r>
          </w:p>
        </w:tc>
        <w:tc>
          <w:tcPr>
            <w:tcW w:type="dxa" w:w="3324"/>
          </w:tcPr>
          <w:p>
            <w:r>
              <w:rPr>
                <w:sz w:val="20"/>
              </w:rPr>
              <w:t>RAF Intelligence</w:t>
            </w:r>
          </w:p>
        </w:tc>
        <w:tc>
          <w:tcPr>
            <w:tcW w:type="dxa" w:w="3324"/>
          </w:tcPr>
          <w:p>
            <w:r>
              <w:rPr>
                <w:sz w:val="20"/>
              </w:rPr>
              <w:t>Patient detail with RAF scores and HCCs</w:t>
            </w:r>
          </w:p>
        </w:tc>
      </w:tr>
      <w:tr>
        <w:tc>
          <w:tcPr>
            <w:tcW w:type="dxa" w:w="3324"/>
          </w:tcPr>
          <w:p>
            <w:r>
              <w:rPr>
                <w:sz w:val="20"/>
              </w:rPr>
              <w:t>6</w:t>
            </w:r>
          </w:p>
        </w:tc>
        <w:tc>
          <w:tcPr>
            <w:tcW w:type="dxa" w:w="3324"/>
          </w:tcPr>
          <w:p>
            <w:r>
              <w:rPr>
                <w:sz w:val="20"/>
              </w:rPr>
              <w:t>RAF Intelligence</w:t>
            </w:r>
          </w:p>
        </w:tc>
        <w:tc>
          <w:tcPr>
            <w:tcW w:type="dxa" w:w="3324"/>
          </w:tcPr>
          <w:p>
            <w:r>
              <w:rPr>
                <w:sz w:val="20"/>
              </w:rPr>
              <w:t>AI pipeline configuration and monitoring</w:t>
            </w:r>
          </w:p>
        </w:tc>
      </w:tr>
      <w:tr>
        <w:tc>
          <w:tcPr>
            <w:tcW w:type="dxa" w:w="3324"/>
          </w:tcPr>
          <w:p>
            <w:r>
              <w:rPr>
                <w:sz w:val="20"/>
              </w:rPr>
              <w:t>7</w:t>
            </w:r>
          </w:p>
        </w:tc>
        <w:tc>
          <w:tcPr>
            <w:tcW w:type="dxa" w:w="3324"/>
          </w:tcPr>
          <w:p>
            <w:r>
              <w:rPr>
                <w:sz w:val="20"/>
              </w:rPr>
              <w:t>RAF Intelligence</w:t>
            </w:r>
          </w:p>
        </w:tc>
        <w:tc>
          <w:tcPr>
            <w:tcW w:type="dxa" w:w="3324"/>
          </w:tcPr>
          <w:p>
            <w:r>
              <w:rPr>
                <w:sz w:val="20"/>
              </w:rPr>
              <w:t>Suspect conditions and care gaps</w:t>
            </w:r>
          </w:p>
        </w:tc>
      </w:tr>
    </w:tbl>
    <w:p>
      <w:r>
        <w:br w:type="page"/>
      </w:r>
    </w:p>
    <w:p>
      <w:pPr>
        <w:pStyle w:val="Heading1"/>
      </w:pPr>
      <w:r>
        <w:rPr>
          <w:color w:val="0D6E6E"/>
        </w:rPr>
        <w:t>3. Step 1: OpenEMR Login</w:t>
      </w:r>
    </w:p>
    <w:p>
      <w:r>
        <w:rPr>
          <w:b w:val="0"/>
          <w:i w:val="0"/>
          <w:sz w:val="22"/>
        </w:rPr>
        <w:t>We begin at the external OpenEMR instance (openemr.ehrservicedesk.com), which serves as the source Electronic Health Record system with 13 patients.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openemr_login_page.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66666"/>
          <w:sz w:val="18"/>
        </w:rPr>
        <w:t>OpenEMR Login Page - Secure HTTPS connection</w:t>
      </w:r>
    </w:p>
    <w:p>
      <w:r>
        <w:rPr>
          <w:b w:val="0"/>
          <w:i w:val="0"/>
          <w:sz w:val="22"/>
        </w:rPr>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openemr_login_filled.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66666"/>
          <w:sz w:val="18"/>
        </w:rPr>
        <w:t>Admin credentials entered</w:t>
      </w:r>
    </w:p>
    <w:p>
      <w:r>
        <w:rPr>
          <w:b w:val="0"/>
          <w:i w:val="0"/>
          <w:sz w:val="22"/>
        </w:rPr>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openemr_dashboard.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666666"/>
          <w:sz w:val="18"/>
        </w:rPr>
        <w:t>OpenEMR Dashboard - Calendar view with multiple providers and facilities</w:t>
      </w:r>
    </w:p>
    <w:p>
      <w:r>
        <w:br w:type="page"/>
      </w:r>
    </w:p>
    <w:p>
      <w:pPr>
        <w:pStyle w:val="Heading1"/>
      </w:pPr>
      <w:r>
        <w:rPr>
          <w:color w:val="0D6E6E"/>
        </w:rPr>
        <w:t>4. Step 2: Create New Patient in OpenEMR</w:t>
      </w:r>
    </w:p>
    <w:p>
      <w:r>
        <w:rPr>
          <w:b w:val="0"/>
          <w:i w:val="0"/>
          <w:sz w:val="22"/>
        </w:rPr>
        <w:t>We create a new patient to demonstrate the complete data flow from EHR to RAF Intelligence. This patient will be automatically synced via FHIR R4 and appear in the RAF platform.</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openemr_new_patient_form.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66666"/>
          <w:sz w:val="18"/>
        </w:rPr>
        <w:t>OpenEMR New Patient Registration Form</w:t>
      </w:r>
    </w:p>
    <w:p>
      <w:r>
        <w:rPr>
          <w:b w:val="0"/>
          <w:i w:val="0"/>
          <w:sz w:val="22"/>
        </w:rPr>
      </w:r>
    </w:p>
    <w:p>
      <w:pPr>
        <w:pStyle w:val="Heading2"/>
      </w:pPr>
      <w:r>
        <w:rPr>
          <w:color w:val="0D6E6E"/>
        </w:rPr>
        <w:t>Patient Demographics</w:t>
      </w:r>
    </w:p>
    <w:tbl>
      <w:tblPr>
        <w:tblStyle w:val="LightShading-Accent1"/>
        <w:tblW w:type="auto" w:w="0"/>
        <w:jc w:val="center"/>
        <w:tblLook w:firstColumn="1" w:firstRow="1" w:lastColumn="0" w:lastRow="0" w:noHBand="0" w:noVBand="1" w:val="04A0"/>
      </w:tblPr>
      <w:tblGrid>
        <w:gridCol w:w="4986"/>
        <w:gridCol w:w="4986"/>
      </w:tblGrid>
      <w:tr>
        <w:tc>
          <w:tcPr>
            <w:tcW w:type="dxa" w:w="4986"/>
          </w:tcPr>
          <w:p>
            <w:r>
              <w:rPr>
                <w:b/>
                <w:sz w:val="20"/>
              </w:rPr>
              <w:t>Field</w:t>
            </w:r>
          </w:p>
        </w:tc>
        <w:tc>
          <w:tcPr>
            <w:tcW w:type="dxa" w:w="4986"/>
          </w:tcPr>
          <w:p>
            <w:r>
              <w:rPr>
                <w:b/>
                <w:sz w:val="20"/>
              </w:rPr>
              <w:t>Value</w:t>
            </w:r>
          </w:p>
        </w:tc>
      </w:tr>
      <w:tr>
        <w:tc>
          <w:tcPr>
            <w:tcW w:type="dxa" w:w="4986"/>
          </w:tcPr>
          <w:p>
            <w:r>
              <w:rPr>
                <w:sz w:val="20"/>
              </w:rPr>
              <w:t>Name</w:t>
            </w:r>
          </w:p>
        </w:tc>
        <w:tc>
          <w:tcPr>
            <w:tcW w:type="dxa" w:w="4986"/>
          </w:tcPr>
          <w:p>
            <w:r>
              <w:rPr>
                <w:sz w:val="20"/>
              </w:rPr>
              <w:t>Maria Elena Rodriguez</w:t>
            </w:r>
          </w:p>
        </w:tc>
      </w:tr>
      <w:tr>
        <w:tc>
          <w:tcPr>
            <w:tcW w:type="dxa" w:w="4986"/>
          </w:tcPr>
          <w:p>
            <w:r>
              <w:rPr>
                <w:sz w:val="20"/>
              </w:rPr>
              <w:t>Date of Birth</w:t>
            </w:r>
          </w:p>
        </w:tc>
        <w:tc>
          <w:tcPr>
            <w:tcW w:type="dxa" w:w="4986"/>
          </w:tcPr>
          <w:p>
            <w:r>
              <w:rPr>
                <w:sz w:val="20"/>
              </w:rPr>
              <w:t>March 15, 1958 (68 years old)</w:t>
            </w:r>
          </w:p>
        </w:tc>
      </w:tr>
      <w:tr>
        <w:tc>
          <w:tcPr>
            <w:tcW w:type="dxa" w:w="4986"/>
          </w:tcPr>
          <w:p>
            <w:r>
              <w:rPr>
                <w:sz w:val="20"/>
              </w:rPr>
              <w:t>Sex</w:t>
            </w:r>
          </w:p>
        </w:tc>
        <w:tc>
          <w:tcPr>
            <w:tcW w:type="dxa" w:w="4986"/>
          </w:tcPr>
          <w:p>
            <w:r>
              <w:rPr>
                <w:sz w:val="20"/>
              </w:rPr>
              <w:t>Female</w:t>
            </w:r>
          </w:p>
        </w:tc>
      </w:tr>
      <w:tr>
        <w:tc>
          <w:tcPr>
            <w:tcW w:type="dxa" w:w="4986"/>
          </w:tcPr>
          <w:p>
            <w:r>
              <w:rPr>
                <w:sz w:val="20"/>
              </w:rPr>
              <w:t>SSN</w:t>
            </w:r>
          </w:p>
        </w:tc>
        <w:tc>
          <w:tcPr>
            <w:tcW w:type="dxa" w:w="4986"/>
          </w:tcPr>
          <w:p>
            <w:r>
              <w:rPr>
                <w:sz w:val="20"/>
              </w:rPr>
              <w:t>999-88-7777</w:t>
            </w:r>
          </w:p>
        </w:tc>
      </w:tr>
      <w:tr>
        <w:tc>
          <w:tcPr>
            <w:tcW w:type="dxa" w:w="4986"/>
          </w:tcPr>
          <w:p>
            <w:r>
              <w:rPr>
                <w:sz w:val="20"/>
              </w:rPr>
              <w:t>External ID</w:t>
            </w:r>
          </w:p>
        </w:tc>
        <w:tc>
          <w:tcPr>
            <w:tcW w:type="dxa" w:w="4986"/>
          </w:tcPr>
          <w:p>
            <w:r>
              <w:rPr>
                <w:sz w:val="20"/>
              </w:rPr>
              <w:t>RAF-DEMO-2026</w:t>
            </w:r>
          </w:p>
        </w:tc>
      </w:tr>
      <w:tr>
        <w:tc>
          <w:tcPr>
            <w:tcW w:type="dxa" w:w="4986"/>
          </w:tcPr>
          <w:p>
            <w:r>
              <w:rPr>
                <w:sz w:val="20"/>
              </w:rPr>
              <w:t>Address</w:t>
            </w:r>
          </w:p>
        </w:tc>
        <w:tc>
          <w:tcPr>
            <w:tcW w:type="dxa" w:w="4986"/>
          </w:tcPr>
          <w:p>
            <w:r>
              <w:rPr>
                <w:sz w:val="20"/>
              </w:rPr>
              <w:t>4521 Palm Beach Blvd, Miami, FL 33137</w:t>
            </w:r>
          </w:p>
        </w:tc>
      </w:tr>
      <w:tr>
        <w:tc>
          <w:tcPr>
            <w:tcW w:type="dxa" w:w="4986"/>
          </w:tcPr>
          <w:p>
            <w:r>
              <w:rPr>
                <w:sz w:val="20"/>
              </w:rPr>
              <w:t>Phone</w:t>
            </w:r>
          </w:p>
        </w:tc>
        <w:tc>
          <w:tcPr>
            <w:tcW w:type="dxa" w:w="4986"/>
          </w:tcPr>
          <w:p>
            <w:r>
              <w:rPr>
                <w:sz w:val="20"/>
              </w:rPr>
              <w:t>(305) 555-0142</w:t>
            </w:r>
          </w:p>
        </w:tc>
      </w:tr>
      <w:tr>
        <w:tc>
          <w:tcPr>
            <w:tcW w:type="dxa" w:w="4986"/>
          </w:tcPr>
          <w:p>
            <w:r>
              <w:rPr>
                <w:sz w:val="20"/>
              </w:rPr>
              <w:t>Email</w:t>
            </w:r>
          </w:p>
        </w:tc>
        <w:tc>
          <w:tcPr>
            <w:tcW w:type="dxa" w:w="4986"/>
          </w:tcPr>
          <w:p>
            <w:r>
              <w:rPr>
                <w:sz w:val="20"/>
              </w:rPr>
              <w:t>maria.rodriguez@example.com</w:t>
            </w:r>
          </w:p>
        </w:tc>
      </w:tr>
      <w:tr>
        <w:tc>
          <w:tcPr>
            <w:tcW w:type="dxa" w:w="4986"/>
          </w:tcPr>
          <w:p>
            <w:r>
              <w:rPr>
                <w:sz w:val="20"/>
              </w:rPr>
              <w:t>Medicare Eligibility</w:t>
            </w:r>
          </w:p>
        </w:tc>
        <w:tc>
          <w:tcPr>
            <w:tcW w:type="dxa" w:w="4986"/>
          </w:tcPr>
          <w:p>
            <w:r>
              <w:rPr>
                <w:sz w:val="20"/>
              </w:rPr>
              <w:t>Yes (age 65+)</w:t>
            </w:r>
          </w:p>
        </w:tc>
      </w:tr>
    </w:tbl>
    <w:p>
      <w:r>
        <w:rPr>
          <w:b w:val="0"/>
          <w:i w:val="0"/>
          <w:sz w:val="22"/>
        </w:rPr>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openemr_patient_demographics.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66666"/>
          <w:sz w:val="18"/>
        </w:rPr>
        <w:t>Demographics filled - Name, DOB, Sex, SSN, External ID</w:t>
      </w:r>
    </w:p>
    <w:p>
      <w:r>
        <w:rPr>
          <w:b w:val="0"/>
          <w:i w:val="0"/>
          <w:sz w:val="22"/>
        </w:rPr>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openemr_patient_contact.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66666"/>
          <w:sz w:val="18"/>
        </w:rPr>
        <w:t>Contact information - Address, Phone, Email</w:t>
      </w:r>
    </w:p>
    <w:p>
      <w:r>
        <w:rPr>
          <w:b w:val="0"/>
          <w:i w:val="0"/>
          <w:sz w:val="22"/>
        </w:rPr>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openemr_patient_created.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66666"/>
          <w:sz w:val="18"/>
        </w:rPr>
        <w:t>Patient successfully created in OpenEMR</w:t>
      </w:r>
    </w:p>
    <w:p>
      <w:r>
        <w:br w:type="page"/>
      </w:r>
    </w:p>
    <w:p>
      <w:pPr>
        <w:pStyle w:val="Heading1"/>
      </w:pPr>
      <w:r>
        <w:rPr>
          <w:color w:val="0D6E6E"/>
        </w:rPr>
        <w:t>5. Step 3: Existing Patient Data in OpenEMR</w:t>
      </w:r>
    </w:p>
    <w:p>
      <w:r>
        <w:rPr>
          <w:b w:val="0"/>
          <w:i w:val="0"/>
          <w:sz w:val="22"/>
        </w:rPr>
        <w:t>The OpenEMR instance already contains 13 patients with rich clinical data including diagnoses (ICD-10 codes), encounters, medications, lab results, immunizations, and allergies. This data is what RAF Intelligence ingests and analyzes.</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openemr_patient_summary_abeyta.png"/>
                    <pic:cNvPicPr/>
                  </pic:nvPicPr>
                  <pic:blipFill>
                    <a:blip r:embed="rId16"/>
                    <a:stretch>
                      <a:fillRect/>
                    </a:stretch>
                  </pic:blipFill>
                  <pic:spPr>
                    <a:xfrm>
                      <a:off x="0" y="0"/>
                      <a:ext cx="5669280" cy="3543300"/>
                    </a:xfrm>
                    <a:prstGeom prst="rect"/>
                  </pic:spPr>
                </pic:pic>
              </a:graphicData>
            </a:graphic>
          </wp:inline>
        </w:drawing>
      </w:r>
    </w:p>
    <w:p>
      <w:pPr>
        <w:jc w:val="center"/>
      </w:pPr>
      <w:r>
        <w:rPr>
          <w:i/>
          <w:color w:val="666666"/>
          <w:sz w:val="18"/>
        </w:rPr>
        <w:t>Patient Summary - Ronald Abeyta (82M) with multiple active medical problems</w:t>
      </w:r>
    </w:p>
    <w:p>
      <w:r>
        <w:br w:type="page"/>
      </w:r>
    </w:p>
    <w:p>
      <w:pPr>
        <w:pStyle w:val="Heading1"/>
      </w:pPr>
      <w:r>
        <w:rPr>
          <w:color w:val="0D6E6E"/>
        </w:rPr>
        <w:t>6. Step 4: RAF Intelligence Login</w:t>
      </w:r>
    </w:p>
    <w:p>
      <w:r>
        <w:rPr>
          <w:b w:val="0"/>
          <w:i w:val="0"/>
          <w:sz w:val="22"/>
        </w:rPr>
        <w:t>We now switch to the RAF Intelligence platform to see how patient data from OpenEMR has been automatically ingested, analyzed, and scored.</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_raf_login_page.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66666"/>
          <w:sz w:val="18"/>
        </w:rPr>
        <w:t>RAF Intelligence Login - Branded as 'TMIAB RAF Clinical Intelligence'</w:t>
      </w:r>
    </w:p>
    <w:p>
      <w:r>
        <w:rPr>
          <w:b w:val="0"/>
          <w:i w:val="0"/>
          <w:sz w:val="22"/>
        </w:rPr>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_raf_login_filled.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666666"/>
          <w:sz w:val="18"/>
        </w:rPr>
        <w:t>Admin credentials entered</w:t>
      </w:r>
    </w:p>
    <w:p>
      <w:r>
        <w:rPr>
          <w:b w:val="0"/>
          <w:i w:val="0"/>
          <w:sz w:val="22"/>
        </w:rPr>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1_raf_after_login.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66666"/>
          <w:sz w:val="18"/>
        </w:rPr>
        <w:t>Successfully authenticated - RAF Intelligence Dashboard</w:t>
      </w:r>
    </w:p>
    <w:p>
      <w:r>
        <w:br w:type="page"/>
      </w:r>
    </w:p>
    <w:p>
      <w:pPr>
        <w:pStyle w:val="Heading2"/>
      </w:pPr>
      <w:r>
        <w:rPr>
          <w:color w:val="0D6E6E"/>
        </w:rPr>
        <w:t>Dashboard Overview</w:t>
      </w:r>
    </w:p>
    <w:p>
      <w:r>
        <w:rPr>
          <w:b w:val="0"/>
          <w:i w:val="0"/>
          <w:sz w:val="22"/>
        </w:rPr>
        <w:t>The RAF Intelligence dashboard provides at-a-glance population health metrics, risk distribution, and pipeline activity status.</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_raf_dashboard.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666666"/>
          <w:sz w:val="18"/>
        </w:rPr>
        <w:t>RAF Intelligence Dashboard - Population metrics and risk distribution</w:t>
      </w:r>
    </w:p>
    <w:p>
      <w:r>
        <w:rPr>
          <w:b w:val="0"/>
          <w:i w:val="0"/>
          <w:sz w:val="22"/>
        </w:rPr>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3_raf_dashboard_scrolled.png"/>
                    <pic:cNvPicPr/>
                  </pic:nvPicPr>
                  <pic:blipFill>
                    <a:blip r:embed="rId21"/>
                    <a:stretch>
                      <a:fillRect/>
                    </a:stretch>
                  </pic:blipFill>
                  <pic:spPr>
                    <a:xfrm>
                      <a:off x="0" y="0"/>
                      <a:ext cx="5669280" cy="3543300"/>
                    </a:xfrm>
                    <a:prstGeom prst="rect"/>
                  </pic:spPr>
                </pic:pic>
              </a:graphicData>
            </a:graphic>
          </wp:inline>
        </w:drawing>
      </w:r>
    </w:p>
    <w:p>
      <w:pPr>
        <w:jc w:val="center"/>
      </w:pPr>
      <w:r>
        <w:rPr>
          <w:i/>
          <w:color w:val="666666"/>
          <w:sz w:val="18"/>
        </w:rPr>
        <w:t>Dashboard continued - Additional analytics and charts</w:t>
      </w:r>
    </w:p>
    <w:p>
      <w:r>
        <w:br w:type="page"/>
      </w:r>
    </w:p>
    <w:p>
      <w:pPr>
        <w:pStyle w:val="Heading1"/>
      </w:pPr>
      <w:r>
        <w:rPr>
          <w:color w:val="0D6E6E"/>
        </w:rPr>
        <w:t>7. Step 5: Patient Population Dashboard</w:t>
      </w:r>
    </w:p>
    <w:p>
      <w:r>
        <w:rPr>
          <w:b/>
          <w:i w:val="0"/>
          <w:sz w:val="22"/>
        </w:rPr>
        <w:t>The Patient Population view is the heart of RAF Intelligence. It shows all synced patients with their risk profiles, RAF scores, HCC counts, and analysis status.</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raf_patients_list.png"/>
                    <pic:cNvPicPr/>
                  </pic:nvPicPr>
                  <pic:blipFill>
                    <a:blip r:embed="rId22"/>
                    <a:stretch>
                      <a:fillRect/>
                    </a:stretch>
                  </pic:blipFill>
                  <pic:spPr>
                    <a:xfrm>
                      <a:off x="0" y="0"/>
                      <a:ext cx="5669280" cy="3543300"/>
                    </a:xfrm>
                    <a:prstGeom prst="rect"/>
                  </pic:spPr>
                </pic:pic>
              </a:graphicData>
            </a:graphic>
          </wp:inline>
        </w:drawing>
      </w:r>
    </w:p>
    <w:p>
      <w:pPr>
        <w:jc w:val="center"/>
      </w:pPr>
      <w:r>
        <w:rPr>
          <w:i/>
          <w:color w:val="666666"/>
          <w:sz w:val="18"/>
        </w:rPr>
        <w:t>Patient Population - 13 patients synced from OpenEMR via FHIR R4</w:t>
      </w:r>
    </w:p>
    <w:p>
      <w:r>
        <w:rPr>
          <w:b w:val="0"/>
          <w:i w:val="0"/>
          <w:sz w:val="22"/>
        </w:rPr>
      </w:r>
    </w:p>
    <w:p>
      <w:pPr>
        <w:pStyle w:val="Heading2"/>
      </w:pPr>
      <w:r>
        <w:rPr>
          <w:color w:val="0D6E6E"/>
        </w:rPr>
        <w:t>Key Metrics</w:t>
      </w:r>
    </w:p>
    <w:tbl>
      <w:tblPr>
        <w:tblStyle w:val="LightShading-Accent1"/>
        <w:tblW w:type="auto" w:w="0"/>
        <w:jc w:val="center"/>
        <w:tblLook w:firstColumn="1" w:firstRow="1" w:lastColumn="0" w:lastRow="0" w:noHBand="0" w:noVBand="1" w:val="04A0"/>
      </w:tblPr>
      <w:tblGrid>
        <w:gridCol w:w="3324"/>
        <w:gridCol w:w="3324"/>
        <w:gridCol w:w="3324"/>
      </w:tblGrid>
      <w:tr>
        <w:tc>
          <w:tcPr>
            <w:tcW w:type="dxa" w:w="3324"/>
          </w:tcPr>
          <w:p>
            <w:r>
              <w:rPr>
                <w:b/>
                <w:sz w:val="20"/>
              </w:rPr>
              <w:t>Metric</w:t>
            </w:r>
          </w:p>
        </w:tc>
        <w:tc>
          <w:tcPr>
            <w:tcW w:type="dxa" w:w="3324"/>
          </w:tcPr>
          <w:p>
            <w:r>
              <w:rPr>
                <w:b/>
                <w:sz w:val="20"/>
              </w:rPr>
              <w:t>Value</w:t>
            </w:r>
          </w:p>
        </w:tc>
        <w:tc>
          <w:tcPr>
            <w:tcW w:type="dxa" w:w="3324"/>
          </w:tcPr>
          <w:p>
            <w:r>
              <w:rPr>
                <w:b/>
                <w:sz w:val="20"/>
              </w:rPr>
              <w:t>Description</w:t>
            </w:r>
          </w:p>
        </w:tc>
      </w:tr>
      <w:tr>
        <w:tc>
          <w:tcPr>
            <w:tcW w:type="dxa" w:w="3324"/>
          </w:tcPr>
          <w:p>
            <w:r>
              <w:rPr>
                <w:sz w:val="20"/>
              </w:rPr>
              <w:t>Total Patients</w:t>
            </w:r>
          </w:p>
        </w:tc>
        <w:tc>
          <w:tcPr>
            <w:tcW w:type="dxa" w:w="3324"/>
          </w:tcPr>
          <w:p>
            <w:r>
              <w:rPr>
                <w:sz w:val="20"/>
              </w:rPr>
              <w:t>13</w:t>
            </w:r>
          </w:p>
        </w:tc>
        <w:tc>
          <w:tcPr>
            <w:tcW w:type="dxa" w:w="3324"/>
          </w:tcPr>
          <w:p>
            <w:r>
              <w:rPr>
                <w:sz w:val="20"/>
              </w:rPr>
              <w:t>All patients synced from OpenEMR</w:t>
            </w:r>
          </w:p>
        </w:tc>
      </w:tr>
      <w:tr>
        <w:tc>
          <w:tcPr>
            <w:tcW w:type="dxa" w:w="3324"/>
          </w:tcPr>
          <w:p>
            <w:r>
              <w:rPr>
                <w:sz w:val="20"/>
              </w:rPr>
              <w:t>High Risk (RAF &gt;= 2.00)</w:t>
            </w:r>
          </w:p>
        </w:tc>
        <w:tc>
          <w:tcPr>
            <w:tcW w:type="dxa" w:w="3324"/>
          </w:tcPr>
          <w:p>
            <w:r>
              <w:rPr>
                <w:sz w:val="20"/>
              </w:rPr>
              <w:t>0</w:t>
            </w:r>
          </w:p>
        </w:tc>
        <w:tc>
          <w:tcPr>
            <w:tcW w:type="dxa" w:w="3324"/>
          </w:tcPr>
          <w:p>
            <w:r>
              <w:rPr>
                <w:sz w:val="20"/>
              </w:rPr>
              <w:t>No patients above threshold</w:t>
            </w:r>
          </w:p>
        </w:tc>
      </w:tr>
      <w:tr>
        <w:tc>
          <w:tcPr>
            <w:tcW w:type="dxa" w:w="3324"/>
          </w:tcPr>
          <w:p>
            <w:r>
              <w:rPr>
                <w:sz w:val="20"/>
              </w:rPr>
              <w:t>Medium Risk (1.00 - 1.99)</w:t>
            </w:r>
          </w:p>
        </w:tc>
        <w:tc>
          <w:tcPr>
            <w:tcW w:type="dxa" w:w="3324"/>
          </w:tcPr>
          <w:p>
            <w:r>
              <w:rPr>
                <w:sz w:val="20"/>
              </w:rPr>
              <w:t>5</w:t>
            </w:r>
          </w:p>
        </w:tc>
        <w:tc>
          <w:tcPr>
            <w:tcW w:type="dxa" w:w="3324"/>
          </w:tcPr>
          <w:p>
            <w:r>
              <w:rPr>
                <w:sz w:val="20"/>
              </w:rPr>
              <w:t>Patients requiring attention</w:t>
            </w:r>
          </w:p>
        </w:tc>
      </w:tr>
      <w:tr>
        <w:tc>
          <w:tcPr>
            <w:tcW w:type="dxa" w:w="3324"/>
          </w:tcPr>
          <w:p>
            <w:r>
              <w:rPr>
                <w:sz w:val="20"/>
              </w:rPr>
              <w:t>Average RAF Score</w:t>
            </w:r>
          </w:p>
        </w:tc>
        <w:tc>
          <w:tcPr>
            <w:tcW w:type="dxa" w:w="3324"/>
          </w:tcPr>
          <w:p>
            <w:r>
              <w:rPr>
                <w:sz w:val="20"/>
              </w:rPr>
              <w:t>0.92</w:t>
            </w:r>
          </w:p>
        </w:tc>
        <w:tc>
          <w:tcPr>
            <w:tcW w:type="dxa" w:w="3324"/>
          </w:tcPr>
          <w:p>
            <w:r>
              <w:rPr>
                <w:sz w:val="20"/>
              </w:rPr>
              <w:t>Population average risk score</w:t>
            </w:r>
          </w:p>
        </w:tc>
      </w:tr>
      <w:tr>
        <w:tc>
          <w:tcPr>
            <w:tcW w:type="dxa" w:w="3324"/>
          </w:tcPr>
          <w:p>
            <w:r>
              <w:rPr>
                <w:sz w:val="20"/>
              </w:rPr>
              <w:t>Total HCCs</w:t>
            </w:r>
          </w:p>
        </w:tc>
        <w:tc>
          <w:tcPr>
            <w:tcW w:type="dxa" w:w="3324"/>
          </w:tcPr>
          <w:p>
            <w:r>
              <w:rPr>
                <w:sz w:val="20"/>
              </w:rPr>
              <w:t>34</w:t>
            </w:r>
          </w:p>
        </w:tc>
        <w:tc>
          <w:tcPr>
            <w:tcW w:type="dxa" w:w="3324"/>
          </w:tcPr>
          <w:p>
            <w:r>
              <w:rPr>
                <w:sz w:val="20"/>
              </w:rPr>
              <w:t>Hierarchical Condition Categories identified</w:t>
            </w:r>
          </w:p>
        </w:tc>
      </w:tr>
      <w:tr>
        <w:tc>
          <w:tcPr>
            <w:tcW w:type="dxa" w:w="3324"/>
          </w:tcPr>
          <w:p>
            <w:r>
              <w:rPr>
                <w:sz w:val="20"/>
              </w:rPr>
              <w:t>Scored Rate</w:t>
            </w:r>
          </w:p>
        </w:tc>
        <w:tc>
          <w:tcPr>
            <w:tcW w:type="dxa" w:w="3324"/>
          </w:tcPr>
          <w:p>
            <w:r>
              <w:rPr>
                <w:sz w:val="20"/>
              </w:rPr>
              <w:t>85%</w:t>
            </w:r>
          </w:p>
        </w:tc>
        <w:tc>
          <w:tcPr>
            <w:tcW w:type="dxa" w:w="3324"/>
          </w:tcPr>
          <w:p>
            <w:r>
              <w:rPr>
                <w:sz w:val="20"/>
              </w:rPr>
              <w:t>Percentage of patients with RAF scores</w:t>
            </w:r>
          </w:p>
        </w:tc>
      </w:tr>
    </w:tbl>
    <w:p>
      <w:r>
        <w:rPr>
          <w:b w:val="0"/>
          <w:i w:val="0"/>
          <w:sz w:val="22"/>
        </w:rPr>
      </w:r>
    </w:p>
    <w:p>
      <w:pPr>
        <w:pStyle w:val="Heading2"/>
      </w:pPr>
      <w:r>
        <w:rPr>
          <w:color w:val="0D6E6E"/>
        </w:rPr>
        <w:t>Patient Risk Summary</w:t>
      </w:r>
    </w:p>
    <w:tbl>
      <w:tblPr>
        <w:tblStyle w:val="LightShading-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sz w:val="20"/>
              </w:rPr>
              <w:t>Patient</w:t>
            </w:r>
          </w:p>
        </w:tc>
        <w:tc>
          <w:tcPr>
            <w:tcW w:type="dxa" w:w="1662"/>
          </w:tcPr>
          <w:p>
            <w:r>
              <w:rPr>
                <w:b/>
                <w:sz w:val="20"/>
              </w:rPr>
              <w:t>Age/Sex</w:t>
            </w:r>
          </w:p>
        </w:tc>
        <w:tc>
          <w:tcPr>
            <w:tcW w:type="dxa" w:w="1662"/>
          </w:tcPr>
          <w:p>
            <w:r>
              <w:rPr>
                <w:b/>
                <w:sz w:val="20"/>
              </w:rPr>
              <w:t>Risk Level</w:t>
            </w:r>
          </w:p>
        </w:tc>
        <w:tc>
          <w:tcPr>
            <w:tcW w:type="dxa" w:w="1662"/>
          </w:tcPr>
          <w:p>
            <w:r>
              <w:rPr>
                <w:b/>
                <w:sz w:val="20"/>
              </w:rPr>
              <w:t>RAF Score</w:t>
            </w:r>
          </w:p>
        </w:tc>
        <w:tc>
          <w:tcPr>
            <w:tcW w:type="dxa" w:w="1662"/>
          </w:tcPr>
          <w:p>
            <w:r>
              <w:rPr>
                <w:b/>
                <w:sz w:val="20"/>
              </w:rPr>
              <w:t>HCCs</w:t>
            </w:r>
          </w:p>
        </w:tc>
        <w:tc>
          <w:tcPr>
            <w:tcW w:type="dxa" w:w="1662"/>
          </w:tcPr>
          <w:p>
            <w:r>
              <w:rPr>
                <w:b/>
                <w:sz w:val="20"/>
              </w:rPr>
              <w:t>Status</w:t>
            </w:r>
          </w:p>
        </w:tc>
      </w:tr>
      <w:tr>
        <w:tc>
          <w:tcPr>
            <w:tcW w:type="dxa" w:w="1662"/>
          </w:tcPr>
          <w:p>
            <w:r>
              <w:rPr>
                <w:sz w:val="20"/>
              </w:rPr>
              <w:t>Abeyta, Ronald</w:t>
            </w:r>
          </w:p>
        </w:tc>
        <w:tc>
          <w:tcPr>
            <w:tcW w:type="dxa" w:w="1662"/>
          </w:tcPr>
          <w:p>
            <w:r>
              <w:rPr>
                <w:sz w:val="20"/>
              </w:rPr>
              <w:t>82M</w:t>
            </w:r>
          </w:p>
        </w:tc>
        <w:tc>
          <w:tcPr>
            <w:tcW w:type="dxa" w:w="1662"/>
          </w:tcPr>
          <w:p>
            <w:r>
              <w:rPr>
                <w:sz w:val="20"/>
              </w:rPr>
              <w:t>Medium</w:t>
            </w:r>
          </w:p>
        </w:tc>
        <w:tc>
          <w:tcPr>
            <w:tcW w:type="dxa" w:w="1662"/>
          </w:tcPr>
          <w:p>
            <w:r>
              <w:rPr>
                <w:sz w:val="20"/>
              </w:rPr>
              <w:t>1.069</w:t>
            </w:r>
          </w:p>
        </w:tc>
        <w:tc>
          <w:tcPr>
            <w:tcW w:type="dxa" w:w="1662"/>
          </w:tcPr>
          <w:p>
            <w:r>
              <w:rPr>
                <w:sz w:val="20"/>
              </w:rPr>
              <w:t>3</w:t>
            </w:r>
          </w:p>
        </w:tc>
        <w:tc>
          <w:tcPr>
            <w:tcW w:type="dxa" w:w="1662"/>
          </w:tcPr>
          <w:p>
            <w:r>
              <w:rPr>
                <w:sz w:val="20"/>
              </w:rPr>
              <w:t>Analyzed</w:t>
            </w:r>
          </w:p>
        </w:tc>
      </w:tr>
      <w:tr>
        <w:tc>
          <w:tcPr>
            <w:tcW w:type="dxa" w:w="1662"/>
          </w:tcPr>
          <w:p>
            <w:r>
              <w:rPr>
                <w:sz w:val="20"/>
              </w:rPr>
              <w:t>Henderson, Lisa</w:t>
            </w:r>
          </w:p>
        </w:tc>
        <w:tc>
          <w:tcPr>
            <w:tcW w:type="dxa" w:w="1662"/>
          </w:tcPr>
          <w:p>
            <w:r>
              <w:rPr>
                <w:sz w:val="20"/>
              </w:rPr>
              <w:t>65F</w:t>
            </w:r>
          </w:p>
        </w:tc>
        <w:tc>
          <w:tcPr>
            <w:tcW w:type="dxa" w:w="1662"/>
          </w:tcPr>
          <w:p>
            <w:r>
              <w:rPr>
                <w:sz w:val="20"/>
              </w:rPr>
              <w:t>Medium</w:t>
            </w:r>
          </w:p>
        </w:tc>
        <w:tc>
          <w:tcPr>
            <w:tcW w:type="dxa" w:w="1662"/>
          </w:tcPr>
          <w:p>
            <w:r>
              <w:rPr>
                <w:sz w:val="20"/>
              </w:rPr>
              <w:t>1.374</w:t>
            </w:r>
          </w:p>
        </w:tc>
        <w:tc>
          <w:tcPr>
            <w:tcW w:type="dxa" w:w="1662"/>
          </w:tcPr>
          <w:p>
            <w:r>
              <w:rPr>
                <w:sz w:val="20"/>
              </w:rPr>
              <w:t>5</w:t>
            </w:r>
          </w:p>
        </w:tc>
        <w:tc>
          <w:tcPr>
            <w:tcW w:type="dxa" w:w="1662"/>
          </w:tcPr>
          <w:p>
            <w:r>
              <w:rPr>
                <w:sz w:val="20"/>
              </w:rPr>
              <w:t>Analyzed</w:t>
            </w:r>
          </w:p>
        </w:tc>
      </w:tr>
      <w:tr>
        <w:tc>
          <w:tcPr>
            <w:tcW w:type="dxa" w:w="1662"/>
          </w:tcPr>
          <w:p>
            <w:r>
              <w:rPr>
                <w:sz w:val="20"/>
              </w:rPr>
              <w:t>Garcia, Maria</w:t>
            </w:r>
          </w:p>
        </w:tc>
        <w:tc>
          <w:tcPr>
            <w:tcW w:type="dxa" w:w="1662"/>
          </w:tcPr>
          <w:p>
            <w:r>
              <w:rPr>
                <w:sz w:val="20"/>
              </w:rPr>
              <w:t>67F</w:t>
            </w:r>
          </w:p>
        </w:tc>
        <w:tc>
          <w:tcPr>
            <w:tcW w:type="dxa" w:w="1662"/>
          </w:tcPr>
          <w:p>
            <w:r>
              <w:rPr>
                <w:sz w:val="20"/>
              </w:rPr>
              <w:t>Medium</w:t>
            </w:r>
          </w:p>
        </w:tc>
        <w:tc>
          <w:tcPr>
            <w:tcW w:type="dxa" w:w="1662"/>
          </w:tcPr>
          <w:p>
            <w:r>
              <w:rPr>
                <w:sz w:val="20"/>
              </w:rPr>
              <w:t>1.05</w:t>
            </w:r>
          </w:p>
        </w:tc>
        <w:tc>
          <w:tcPr>
            <w:tcW w:type="dxa" w:w="1662"/>
          </w:tcPr>
          <w:p>
            <w:r>
              <w:rPr>
                <w:sz w:val="20"/>
              </w:rPr>
              <w:t>4</w:t>
            </w:r>
          </w:p>
        </w:tc>
        <w:tc>
          <w:tcPr>
            <w:tcW w:type="dxa" w:w="1662"/>
          </w:tcPr>
          <w:p>
            <w:r>
              <w:rPr>
                <w:sz w:val="20"/>
              </w:rPr>
              <w:t>Analyzed</w:t>
            </w:r>
          </w:p>
        </w:tc>
      </w:tr>
      <w:tr>
        <w:tc>
          <w:tcPr>
            <w:tcW w:type="dxa" w:w="1662"/>
          </w:tcPr>
          <w:p>
            <w:r>
              <w:rPr>
                <w:sz w:val="20"/>
              </w:rPr>
              <w:t>Williams, Robert J</w:t>
            </w:r>
          </w:p>
        </w:tc>
        <w:tc>
          <w:tcPr>
            <w:tcW w:type="dxa" w:w="1662"/>
          </w:tcPr>
          <w:p>
            <w:r>
              <w:rPr>
                <w:sz w:val="20"/>
              </w:rPr>
              <w:t>81M</w:t>
            </w:r>
          </w:p>
        </w:tc>
        <w:tc>
          <w:tcPr>
            <w:tcW w:type="dxa" w:w="1662"/>
          </w:tcPr>
          <w:p>
            <w:r>
              <w:rPr>
                <w:sz w:val="20"/>
              </w:rPr>
              <w:t>Medium</w:t>
            </w:r>
          </w:p>
        </w:tc>
        <w:tc>
          <w:tcPr>
            <w:tcW w:type="dxa" w:w="1662"/>
          </w:tcPr>
          <w:p>
            <w:r>
              <w:rPr>
                <w:sz w:val="20"/>
              </w:rPr>
              <w:t>1.07</w:t>
            </w:r>
          </w:p>
        </w:tc>
        <w:tc>
          <w:tcPr>
            <w:tcW w:type="dxa" w:w="1662"/>
          </w:tcPr>
          <w:p>
            <w:r>
              <w:rPr>
                <w:sz w:val="20"/>
              </w:rPr>
              <w:t>3</w:t>
            </w:r>
          </w:p>
        </w:tc>
        <w:tc>
          <w:tcPr>
            <w:tcW w:type="dxa" w:w="1662"/>
          </w:tcPr>
          <w:p>
            <w:r>
              <w:rPr>
                <w:sz w:val="20"/>
              </w:rPr>
              <w:t>Analyzed</w:t>
            </w:r>
          </w:p>
        </w:tc>
      </w:tr>
      <w:tr>
        <w:tc>
          <w:tcPr>
            <w:tcW w:type="dxa" w:w="1662"/>
          </w:tcPr>
          <w:p>
            <w:r>
              <w:rPr>
                <w:sz w:val="20"/>
              </w:rPr>
              <w:t>Jackson, Julia</w:t>
            </w:r>
          </w:p>
        </w:tc>
        <w:tc>
          <w:tcPr>
            <w:tcW w:type="dxa" w:w="1662"/>
          </w:tcPr>
          <w:p>
            <w:r>
              <w:rPr>
                <w:sz w:val="20"/>
              </w:rPr>
              <w:t>71F</w:t>
            </w:r>
          </w:p>
        </w:tc>
        <w:tc>
          <w:tcPr>
            <w:tcW w:type="dxa" w:w="1662"/>
          </w:tcPr>
          <w:p>
            <w:r>
              <w:rPr>
                <w:sz w:val="20"/>
              </w:rPr>
              <w:t>Low</w:t>
            </w:r>
          </w:p>
        </w:tc>
        <w:tc>
          <w:tcPr>
            <w:tcW w:type="dxa" w:w="1662"/>
          </w:tcPr>
          <w:p>
            <w:r>
              <w:rPr>
                <w:sz w:val="20"/>
              </w:rPr>
              <w:t>0.94</w:t>
            </w:r>
          </w:p>
        </w:tc>
        <w:tc>
          <w:tcPr>
            <w:tcW w:type="dxa" w:w="1662"/>
          </w:tcPr>
          <w:p>
            <w:r>
              <w:rPr>
                <w:sz w:val="20"/>
              </w:rPr>
              <w:t>3</w:t>
            </w:r>
          </w:p>
        </w:tc>
        <w:tc>
          <w:tcPr>
            <w:tcW w:type="dxa" w:w="1662"/>
          </w:tcPr>
          <w:p>
            <w:r>
              <w:rPr>
                <w:sz w:val="20"/>
              </w:rPr>
              <w:t>Analyzed</w:t>
            </w:r>
          </w:p>
        </w:tc>
      </w:tr>
      <w:tr>
        <w:tc>
          <w:tcPr>
            <w:tcW w:type="dxa" w:w="1662"/>
          </w:tcPr>
          <w:p>
            <w:r>
              <w:rPr>
                <w:sz w:val="20"/>
              </w:rPr>
              <w:t>Chen, Sarah</w:t>
            </w:r>
          </w:p>
        </w:tc>
        <w:tc>
          <w:tcPr>
            <w:tcW w:type="dxa" w:w="1662"/>
          </w:tcPr>
          <w:p>
            <w:r>
              <w:rPr>
                <w:sz w:val="20"/>
              </w:rPr>
              <w:t>54F</w:t>
            </w:r>
          </w:p>
        </w:tc>
        <w:tc>
          <w:tcPr>
            <w:tcW w:type="dxa" w:w="1662"/>
          </w:tcPr>
          <w:p>
            <w:r>
              <w:rPr>
                <w:sz w:val="20"/>
              </w:rPr>
              <w:t>Low</w:t>
            </w:r>
          </w:p>
        </w:tc>
        <w:tc>
          <w:tcPr>
            <w:tcW w:type="dxa" w:w="1662"/>
          </w:tcPr>
          <w:p>
            <w:r>
              <w:rPr>
                <w:sz w:val="20"/>
              </w:rPr>
              <w:t>0.12</w:t>
            </w:r>
          </w:p>
        </w:tc>
        <w:tc>
          <w:tcPr>
            <w:tcW w:type="dxa" w:w="1662"/>
          </w:tcPr>
          <w:p>
            <w:r>
              <w:rPr>
                <w:sz w:val="20"/>
              </w:rPr>
              <w:t>1</w:t>
            </w:r>
          </w:p>
        </w:tc>
        <w:tc>
          <w:tcPr>
            <w:tcW w:type="dxa" w:w="1662"/>
          </w:tcPr>
          <w:p>
            <w:r>
              <w:rPr>
                <w:sz w:val="20"/>
              </w:rPr>
              <w:t>Analyzed</w:t>
            </w:r>
          </w:p>
        </w:tc>
      </w:tr>
      <w:tr>
        <w:tc>
          <w:tcPr>
            <w:tcW w:type="dxa" w:w="1662"/>
          </w:tcPr>
          <w:p>
            <w:r>
              <w:rPr>
                <w:sz w:val="20"/>
              </w:rPr>
              <w:t>Rodriguez, Maria Elena</w:t>
            </w:r>
          </w:p>
        </w:tc>
        <w:tc>
          <w:tcPr>
            <w:tcW w:type="dxa" w:w="1662"/>
          </w:tcPr>
          <w:p>
            <w:r>
              <w:rPr>
                <w:sz w:val="20"/>
              </w:rPr>
              <w:t>68F</w:t>
            </w:r>
          </w:p>
        </w:tc>
        <w:tc>
          <w:tcPr>
            <w:tcW w:type="dxa" w:w="1662"/>
          </w:tcPr>
          <w:p>
            <w:r>
              <w:rPr>
                <w:sz w:val="20"/>
              </w:rPr>
              <w:t>Low</w:t>
            </w:r>
          </w:p>
        </w:tc>
        <w:tc>
          <w:tcPr>
            <w:tcW w:type="dxa" w:w="1662"/>
          </w:tcPr>
          <w:p>
            <w:r>
              <w:rPr>
                <w:sz w:val="20"/>
              </w:rPr>
              <w:t>0.37</w:t>
            </w:r>
          </w:p>
        </w:tc>
        <w:tc>
          <w:tcPr>
            <w:tcW w:type="dxa" w:w="1662"/>
          </w:tcPr>
          <w:p>
            <w:r>
              <w:rPr>
                <w:sz w:val="20"/>
              </w:rPr>
              <w:t>0</w:t>
            </w:r>
          </w:p>
        </w:tc>
        <w:tc>
          <w:tcPr>
            <w:tcW w:type="dxa" w:w="1662"/>
          </w:tcPr>
          <w:p>
            <w:r>
              <w:rPr>
                <w:sz w:val="20"/>
              </w:rPr>
              <w:t>Analyzed</w:t>
            </w:r>
          </w:p>
        </w:tc>
      </w:tr>
      <w:tr>
        <w:tc>
          <w:tcPr>
            <w:tcW w:type="dxa" w:w="1662"/>
          </w:tcPr>
          <w:p>
            <w:r>
              <w:rPr>
                <w:sz w:val="20"/>
              </w:rPr>
              <w:t>Adams, Terry</w:t>
            </w:r>
          </w:p>
        </w:tc>
        <w:tc>
          <w:tcPr>
            <w:tcW w:type="dxa" w:w="1662"/>
          </w:tcPr>
          <w:p>
            <w:r>
              <w:rPr>
                <w:sz w:val="20"/>
              </w:rPr>
              <w:t>19F</w:t>
            </w:r>
          </w:p>
        </w:tc>
        <w:tc>
          <w:tcPr>
            <w:tcW w:type="dxa" w:w="1662"/>
          </w:tcPr>
          <w:p>
            <w:r>
              <w:rPr>
                <w:sz w:val="20"/>
              </w:rPr>
              <w:t>Unscored</w:t>
            </w:r>
          </w:p>
        </w:tc>
        <w:tc>
          <w:tcPr>
            <w:tcW w:type="dxa" w:w="1662"/>
          </w:tcPr>
          <w:p>
            <w:r>
              <w:rPr>
                <w:sz w:val="20"/>
              </w:rPr>
              <w:t>-</w:t>
            </w:r>
          </w:p>
        </w:tc>
        <w:tc>
          <w:tcPr>
            <w:tcW w:type="dxa" w:w="1662"/>
          </w:tcPr>
          <w:p>
            <w:r>
              <w:rPr>
                <w:sz w:val="20"/>
              </w:rPr>
              <w:t>0</w:t>
            </w:r>
          </w:p>
        </w:tc>
        <w:tc>
          <w:tcPr>
            <w:tcW w:type="dxa" w:w="1662"/>
          </w:tcPr>
          <w:p>
            <w:r>
              <w:rPr>
                <w:sz w:val="20"/>
              </w:rPr>
              <w:t>Pending</w:t>
            </w:r>
          </w:p>
        </w:tc>
      </w:tr>
    </w:tbl>
    <w:p>
      <w:r>
        <w:br w:type="page"/>
      </w:r>
    </w:p>
    <w:p>
      <w:pPr>
        <w:pStyle w:val="Heading1"/>
      </w:pPr>
      <w:r>
        <w:rPr>
          <w:color w:val="0D6E6E"/>
        </w:rPr>
        <w:t>8. Step 6: Patient Detail View (RAF Scoring)</w:t>
      </w:r>
    </w:p>
    <w:p>
      <w:r>
        <w:rPr>
          <w:b w:val="0"/>
          <w:i w:val="0"/>
          <w:sz w:val="22"/>
        </w:rPr>
        <w:t>Clicking into a patient reveals comprehensive clinical intelligence with RAF scoring, active problems, encounters, care gaps, and data quality metrics.</w:t>
      </w:r>
    </w:p>
    <w:p>
      <w:pPr>
        <w:pStyle w:val="Heading2"/>
      </w:pPr>
      <w:r>
        <w:rPr>
          <w:color w:val="0D6E6E"/>
        </w:rPr>
        <w:t>Patient: Ronald Abeyta (RAF 1.069)</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27_raf_patient_detail_abeyta.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666666"/>
          <w:sz w:val="18"/>
        </w:rPr>
        <w:t>Patient Detail - Header with RAF score, HCC count, MEAT compliance, and action buttons</w:t>
      </w:r>
    </w:p>
    <w:p>
      <w:r>
        <w:rPr>
          <w:b w:val="0"/>
          <w:i w:val="0"/>
          <w:sz w:val="22"/>
        </w:rPr>
      </w:r>
    </w:p>
    <w:p>
      <w:pPr>
        <w:pStyle w:val="Heading3"/>
      </w:pPr>
      <w:r>
        <w:rPr>
          <w:color w:val="0D6E6E"/>
        </w:rPr>
        <w:t>Patient Header Metrics</w:t>
      </w:r>
    </w:p>
    <w:tbl>
      <w:tblPr>
        <w:tblStyle w:val="LightShading-Accent1"/>
        <w:tblW w:type="auto" w:w="0"/>
        <w:jc w:val="center"/>
        <w:tblLook w:firstColumn="1" w:firstRow="1" w:lastColumn="0" w:lastRow="0" w:noHBand="0" w:noVBand="1" w:val="04A0"/>
      </w:tblPr>
      <w:tblGrid>
        <w:gridCol w:w="4986"/>
        <w:gridCol w:w="4986"/>
      </w:tblGrid>
      <w:tr>
        <w:tc>
          <w:tcPr>
            <w:tcW w:type="dxa" w:w="4986"/>
          </w:tcPr>
          <w:p>
            <w:r>
              <w:rPr>
                <w:b/>
                <w:sz w:val="20"/>
              </w:rPr>
              <w:t>Metric</w:t>
            </w:r>
          </w:p>
        </w:tc>
        <w:tc>
          <w:tcPr>
            <w:tcW w:type="dxa" w:w="4986"/>
          </w:tcPr>
          <w:p>
            <w:r>
              <w:rPr>
                <w:b/>
                <w:sz w:val="20"/>
              </w:rPr>
              <w:t>Value</w:t>
            </w:r>
          </w:p>
        </w:tc>
      </w:tr>
      <w:tr>
        <w:tc>
          <w:tcPr>
            <w:tcW w:type="dxa" w:w="4986"/>
          </w:tcPr>
          <w:p>
            <w:r>
              <w:rPr>
                <w:sz w:val="20"/>
              </w:rPr>
              <w:t>RAF Score (MY 2026)</w:t>
            </w:r>
          </w:p>
        </w:tc>
        <w:tc>
          <w:tcPr>
            <w:tcW w:type="dxa" w:w="4986"/>
          </w:tcPr>
          <w:p>
            <w:r>
              <w:rPr>
                <w:sz w:val="20"/>
              </w:rPr>
              <w:t>1.069</w:t>
            </w:r>
          </w:p>
        </w:tc>
      </w:tr>
      <w:tr>
        <w:tc>
          <w:tcPr>
            <w:tcW w:type="dxa" w:w="4986"/>
          </w:tcPr>
          <w:p>
            <w:r>
              <w:rPr>
                <w:sz w:val="20"/>
              </w:rPr>
              <w:t>Model Segment</w:t>
            </w:r>
          </w:p>
        </w:tc>
        <w:tc>
          <w:tcPr>
            <w:tcW w:type="dxa" w:w="4986"/>
          </w:tcPr>
          <w:p>
            <w:r>
              <w:rPr>
                <w:sz w:val="20"/>
              </w:rPr>
              <w:t>CNA (Community, Non-Dual, Aged)</w:t>
            </w:r>
          </w:p>
        </w:tc>
      </w:tr>
      <w:tr>
        <w:tc>
          <w:tcPr>
            <w:tcW w:type="dxa" w:w="4986"/>
          </w:tcPr>
          <w:p>
            <w:r>
              <w:rPr>
                <w:sz w:val="20"/>
              </w:rPr>
              <w:t>HCC Count</w:t>
            </w:r>
          </w:p>
        </w:tc>
        <w:tc>
          <w:tcPr>
            <w:tcW w:type="dxa" w:w="4986"/>
          </w:tcPr>
          <w:p>
            <w:r>
              <w:rPr>
                <w:sz w:val="20"/>
              </w:rPr>
              <w:t>3 conditions</w:t>
            </w:r>
          </w:p>
        </w:tc>
      </w:tr>
      <w:tr>
        <w:tc>
          <w:tcPr>
            <w:tcW w:type="dxa" w:w="4986"/>
          </w:tcPr>
          <w:p>
            <w:r>
              <w:rPr>
                <w:sz w:val="20"/>
              </w:rPr>
              <w:t>Demographic Score</w:t>
            </w:r>
          </w:p>
        </w:tc>
        <w:tc>
          <w:tcPr>
            <w:tcW w:type="dxa" w:w="4986"/>
          </w:tcPr>
          <w:p>
            <w:r>
              <w:rPr>
                <w:sz w:val="20"/>
              </w:rPr>
              <w:t>0.550</w:t>
            </w:r>
          </w:p>
        </w:tc>
      </w:tr>
      <w:tr>
        <w:tc>
          <w:tcPr>
            <w:tcW w:type="dxa" w:w="4986"/>
          </w:tcPr>
          <w:p>
            <w:r>
              <w:rPr>
                <w:sz w:val="20"/>
              </w:rPr>
              <w:t>Disease Score</w:t>
            </w:r>
          </w:p>
        </w:tc>
        <w:tc>
          <w:tcPr>
            <w:tcW w:type="dxa" w:w="4986"/>
          </w:tcPr>
          <w:p>
            <w:r>
              <w:rPr>
                <w:sz w:val="20"/>
              </w:rPr>
              <w:t>0.519</w:t>
            </w:r>
          </w:p>
        </w:tc>
      </w:tr>
      <w:tr>
        <w:tc>
          <w:tcPr>
            <w:tcW w:type="dxa" w:w="4986"/>
          </w:tcPr>
          <w:p>
            <w:r>
              <w:rPr>
                <w:sz w:val="20"/>
              </w:rPr>
              <w:t>MEAT Compliance</w:t>
            </w:r>
          </w:p>
        </w:tc>
        <w:tc>
          <w:tcPr>
            <w:tcW w:type="dxa" w:w="4986"/>
          </w:tcPr>
          <w:p>
            <w:r>
              <w:rPr>
                <w:sz w:val="20"/>
              </w:rPr>
              <w:t>Pending</w:t>
            </w:r>
          </w:p>
        </w:tc>
      </w:tr>
      <w:tr>
        <w:tc>
          <w:tcPr>
            <w:tcW w:type="dxa" w:w="4986"/>
          </w:tcPr>
          <w:p>
            <w:r>
              <w:rPr>
                <w:sz w:val="20"/>
              </w:rPr>
              <w:t>Data Quality</w:t>
            </w:r>
          </w:p>
        </w:tc>
        <w:tc>
          <w:tcPr>
            <w:tcW w:type="dxa" w:w="4986"/>
          </w:tcPr>
          <w:p>
            <w:r>
              <w:rPr>
                <w:sz w:val="20"/>
              </w:rPr>
              <w:t>50%</w:t>
            </w:r>
          </w:p>
        </w:tc>
      </w:tr>
    </w:tbl>
    <w:p>
      <w:r>
        <w:rPr>
          <w:b w:val="0"/>
          <w:i w:val="0"/>
          <w:sz w:val="22"/>
        </w:rPr>
      </w:r>
    </w:p>
    <w:p>
      <w:pPr>
        <w:pStyle w:val="Heading3"/>
      </w:pPr>
      <w:r>
        <w:rPr>
          <w:color w:val="0D6E6E"/>
        </w:rPr>
        <w:t>Active Problems (8 ICD-10 Diagnoses)</w:t>
      </w:r>
    </w:p>
    <w:tbl>
      <w:tblPr>
        <w:tblStyle w:val="LightShading-Accent1"/>
        <w:tblW w:type="auto" w:w="0"/>
        <w:jc w:val="center"/>
        <w:tblLook w:firstColumn="1" w:firstRow="1" w:lastColumn="0" w:lastRow="0" w:noHBand="0" w:noVBand="1" w:val="04A0"/>
      </w:tblPr>
      <w:tblGrid>
        <w:gridCol w:w="3324"/>
        <w:gridCol w:w="3324"/>
        <w:gridCol w:w="3324"/>
      </w:tblGrid>
      <w:tr>
        <w:tc>
          <w:tcPr>
            <w:tcW w:type="dxa" w:w="3324"/>
          </w:tcPr>
          <w:p>
            <w:r>
              <w:rPr>
                <w:b/>
                <w:sz w:val="20"/>
              </w:rPr>
              <w:t>Condition</w:t>
            </w:r>
          </w:p>
        </w:tc>
        <w:tc>
          <w:tcPr>
            <w:tcW w:type="dxa" w:w="3324"/>
          </w:tcPr>
          <w:p>
            <w:r>
              <w:rPr>
                <w:b/>
                <w:sz w:val="20"/>
              </w:rPr>
              <w:t>ICD-10</w:t>
            </w:r>
          </w:p>
        </w:tc>
        <w:tc>
          <w:tcPr>
            <w:tcW w:type="dxa" w:w="3324"/>
          </w:tcPr>
          <w:p>
            <w:r>
              <w:rPr>
                <w:b/>
                <w:sz w:val="20"/>
              </w:rPr>
              <w:t>Onset</w:t>
            </w:r>
          </w:p>
        </w:tc>
      </w:tr>
      <w:tr>
        <w:tc>
          <w:tcPr>
            <w:tcW w:type="dxa" w:w="3324"/>
          </w:tcPr>
          <w:p>
            <w:r>
              <w:rPr>
                <w:sz w:val="20"/>
              </w:rPr>
              <w:t>Type 2 diabetes mellitus without complications</w:t>
            </w:r>
          </w:p>
        </w:tc>
        <w:tc>
          <w:tcPr>
            <w:tcW w:type="dxa" w:w="3324"/>
          </w:tcPr>
          <w:p>
            <w:r>
              <w:rPr>
                <w:sz w:val="20"/>
              </w:rPr>
              <w:t>E11.9</w:t>
            </w:r>
          </w:p>
        </w:tc>
        <w:tc>
          <w:tcPr>
            <w:tcW w:type="dxa" w:w="3324"/>
          </w:tcPr>
          <w:p>
            <w:r>
              <w:rPr>
                <w:sz w:val="20"/>
              </w:rPr>
              <w:t>Jan 15, 2025</w:t>
            </w:r>
          </w:p>
        </w:tc>
      </w:tr>
      <w:tr>
        <w:tc>
          <w:tcPr>
            <w:tcW w:type="dxa" w:w="3324"/>
          </w:tcPr>
          <w:p>
            <w:r>
              <w:rPr>
                <w:sz w:val="20"/>
              </w:rPr>
              <w:t>COPD with acute exacerbation</w:t>
            </w:r>
          </w:p>
        </w:tc>
        <w:tc>
          <w:tcPr>
            <w:tcW w:type="dxa" w:w="3324"/>
          </w:tcPr>
          <w:p>
            <w:r>
              <w:rPr>
                <w:sz w:val="20"/>
              </w:rPr>
              <w:t>J44.1</w:t>
            </w:r>
          </w:p>
        </w:tc>
        <w:tc>
          <w:tcPr>
            <w:tcW w:type="dxa" w:w="3324"/>
          </w:tcPr>
          <w:p>
            <w:r>
              <w:rPr>
                <w:sz w:val="20"/>
              </w:rPr>
              <w:t>Jan 15, 2025</w:t>
            </w:r>
          </w:p>
        </w:tc>
      </w:tr>
      <w:tr>
        <w:tc>
          <w:tcPr>
            <w:tcW w:type="dxa" w:w="3324"/>
          </w:tcPr>
          <w:p>
            <w:r>
              <w:rPr>
                <w:sz w:val="20"/>
              </w:rPr>
              <w:t>Chronic kidney disease, stage 3</w:t>
            </w:r>
          </w:p>
        </w:tc>
        <w:tc>
          <w:tcPr>
            <w:tcW w:type="dxa" w:w="3324"/>
          </w:tcPr>
          <w:p>
            <w:r>
              <w:rPr>
                <w:sz w:val="20"/>
              </w:rPr>
              <w:t>N18.3</w:t>
            </w:r>
          </w:p>
        </w:tc>
        <w:tc>
          <w:tcPr>
            <w:tcW w:type="dxa" w:w="3324"/>
          </w:tcPr>
          <w:p>
            <w:r>
              <w:rPr>
                <w:sz w:val="20"/>
              </w:rPr>
              <w:t>Jan 15, 2025</w:t>
            </w:r>
          </w:p>
        </w:tc>
      </w:tr>
      <w:tr>
        <w:tc>
          <w:tcPr>
            <w:tcW w:type="dxa" w:w="3324"/>
          </w:tcPr>
          <w:p>
            <w:r>
              <w:rPr>
                <w:sz w:val="20"/>
              </w:rPr>
              <w:t>Hypothyroidism, unspecified</w:t>
            </w:r>
          </w:p>
        </w:tc>
        <w:tc>
          <w:tcPr>
            <w:tcW w:type="dxa" w:w="3324"/>
          </w:tcPr>
          <w:p>
            <w:r>
              <w:rPr>
                <w:sz w:val="20"/>
              </w:rPr>
              <w:t>E03.9</w:t>
            </w:r>
          </w:p>
        </w:tc>
        <w:tc>
          <w:tcPr>
            <w:tcW w:type="dxa" w:w="3324"/>
          </w:tcPr>
          <w:p>
            <w:r>
              <w:rPr>
                <w:sz w:val="20"/>
              </w:rPr>
              <w:t>Jun 1, 2024</w:t>
            </w:r>
          </w:p>
        </w:tc>
      </w:tr>
      <w:tr>
        <w:tc>
          <w:tcPr>
            <w:tcW w:type="dxa" w:w="3324"/>
          </w:tcPr>
          <w:p>
            <w:r>
              <w:rPr>
                <w:sz w:val="20"/>
              </w:rPr>
              <w:t>Hyperlipidemia, unspecified</w:t>
            </w:r>
          </w:p>
        </w:tc>
        <w:tc>
          <w:tcPr>
            <w:tcW w:type="dxa" w:w="3324"/>
          </w:tcPr>
          <w:p>
            <w:r>
              <w:rPr>
                <w:sz w:val="20"/>
              </w:rPr>
              <w:t>E78.5</w:t>
            </w:r>
          </w:p>
        </w:tc>
        <w:tc>
          <w:tcPr>
            <w:tcW w:type="dxa" w:w="3324"/>
          </w:tcPr>
          <w:p>
            <w:r>
              <w:rPr>
                <w:sz w:val="20"/>
              </w:rPr>
              <w:t>Jun 1, 2024</w:t>
            </w:r>
          </w:p>
        </w:tc>
      </w:tr>
      <w:tr>
        <w:tc>
          <w:tcPr>
            <w:tcW w:type="dxa" w:w="3324"/>
          </w:tcPr>
          <w:p>
            <w:r>
              <w:rPr>
                <w:sz w:val="20"/>
              </w:rPr>
              <w:t>Essential (primary) hypertension</w:t>
            </w:r>
          </w:p>
        </w:tc>
        <w:tc>
          <w:tcPr>
            <w:tcW w:type="dxa" w:w="3324"/>
          </w:tcPr>
          <w:p>
            <w:r>
              <w:rPr>
                <w:sz w:val="20"/>
              </w:rPr>
              <w:t>I10</w:t>
            </w:r>
          </w:p>
        </w:tc>
        <w:tc>
          <w:tcPr>
            <w:tcW w:type="dxa" w:w="3324"/>
          </w:tcPr>
          <w:p>
            <w:r>
              <w:rPr>
                <w:sz w:val="20"/>
              </w:rPr>
              <w:t>Jun 1, 2024</w:t>
            </w:r>
          </w:p>
        </w:tc>
      </w:tr>
      <w:tr>
        <w:tc>
          <w:tcPr>
            <w:tcW w:type="dxa" w:w="3324"/>
          </w:tcPr>
          <w:p>
            <w:r>
              <w:rPr>
                <w:sz w:val="20"/>
              </w:rPr>
              <w:t>Atherosclerotic heart disease</w:t>
            </w:r>
          </w:p>
        </w:tc>
        <w:tc>
          <w:tcPr>
            <w:tcW w:type="dxa" w:w="3324"/>
          </w:tcPr>
          <w:p>
            <w:r>
              <w:rPr>
                <w:sz w:val="20"/>
              </w:rPr>
              <w:t>I25.18</w:t>
            </w:r>
          </w:p>
        </w:tc>
        <w:tc>
          <w:tcPr>
            <w:tcW w:type="dxa" w:w="3324"/>
          </w:tcPr>
          <w:p>
            <w:r>
              <w:rPr>
                <w:sz w:val="20"/>
              </w:rPr>
              <w:t>Jun 1, 2024</w:t>
            </w:r>
          </w:p>
        </w:tc>
      </w:tr>
      <w:tr>
        <w:tc>
          <w:tcPr>
            <w:tcW w:type="dxa" w:w="3324"/>
          </w:tcPr>
          <w:p>
            <w:r>
              <w:rPr>
                <w:sz w:val="20"/>
              </w:rPr>
              <w:t>Primary osteoarthritis, right knee</w:t>
            </w:r>
          </w:p>
        </w:tc>
        <w:tc>
          <w:tcPr>
            <w:tcW w:type="dxa" w:w="3324"/>
          </w:tcPr>
          <w:p>
            <w:r>
              <w:rPr>
                <w:sz w:val="20"/>
              </w:rPr>
              <w:t>M17.11</w:t>
            </w:r>
          </w:p>
        </w:tc>
        <w:tc>
          <w:tcPr>
            <w:tcW w:type="dxa" w:w="3324"/>
          </w:tcPr>
          <w:p>
            <w:r>
              <w:rPr>
                <w:sz w:val="20"/>
              </w:rPr>
              <w:t>Jun 1, 2024</w:t>
            </w:r>
          </w:p>
        </w:tc>
      </w:tr>
    </w:tbl>
    <w:p>
      <w:r>
        <w:rPr>
          <w:b w:val="0"/>
          <w:i w:val="0"/>
          <w:sz w:val="22"/>
        </w:rPr>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28_raf_patient_abeyta_conditions.png"/>
                    <pic:cNvPicPr/>
                  </pic:nvPicPr>
                  <pic:blipFill>
                    <a:blip r:embed="rId24"/>
                    <a:stretch>
                      <a:fillRect/>
                    </a:stretch>
                  </pic:blipFill>
                  <pic:spPr>
                    <a:xfrm>
                      <a:off x="0" y="0"/>
                      <a:ext cx="5669280" cy="3543300"/>
                    </a:xfrm>
                    <a:prstGeom prst="rect"/>
                  </pic:spPr>
                </pic:pic>
              </a:graphicData>
            </a:graphic>
          </wp:inline>
        </w:drawing>
      </w:r>
    </w:p>
    <w:p>
      <w:pPr>
        <w:jc w:val="center"/>
      </w:pPr>
      <w:r>
        <w:rPr>
          <w:i/>
          <w:color w:val="666666"/>
          <w:sz w:val="18"/>
        </w:rPr>
        <w:t>Encounters, Care Gaps, and Data Completeness sections</w:t>
      </w:r>
    </w:p>
    <w:p>
      <w:r>
        <w:rPr>
          <w:b w:val="0"/>
          <w:i w:val="0"/>
          <w:sz w:val="22"/>
        </w:rPr>
      </w:r>
    </w:p>
    <w:p>
      <w:pPr>
        <w:pStyle w:val="Heading3"/>
      </w:pPr>
      <w:r>
        <w:rPr>
          <w:color w:val="0D6E6E"/>
        </w:rPr>
        <w:t>Recent Encounters</w:t>
      </w:r>
    </w:p>
    <w:tbl>
      <w:tblPr>
        <w:tblStyle w:val="LightShading-Accent1"/>
        <w:tblW w:type="auto" w:w="0"/>
        <w:jc w:val="center"/>
        <w:tblLook w:firstColumn="1" w:firstRow="1" w:lastColumn="0" w:lastRow="0" w:noHBand="0" w:noVBand="1" w:val="04A0"/>
      </w:tblPr>
      <w:tblGrid>
        <w:gridCol w:w="2493"/>
        <w:gridCol w:w="2493"/>
        <w:gridCol w:w="2493"/>
        <w:gridCol w:w="2493"/>
      </w:tblGrid>
      <w:tr>
        <w:tc>
          <w:tcPr>
            <w:tcW w:type="dxa" w:w="2493"/>
          </w:tcPr>
          <w:p>
            <w:r>
              <w:rPr>
                <w:b/>
                <w:sz w:val="20"/>
              </w:rPr>
              <w:t>Encounter</w:t>
            </w:r>
          </w:p>
        </w:tc>
        <w:tc>
          <w:tcPr>
            <w:tcW w:type="dxa" w:w="2493"/>
          </w:tcPr>
          <w:p>
            <w:r>
              <w:rPr>
                <w:b/>
                <w:sz w:val="20"/>
              </w:rPr>
              <w:t>Provider</w:t>
            </w:r>
          </w:p>
        </w:tc>
        <w:tc>
          <w:tcPr>
            <w:tcW w:type="dxa" w:w="2493"/>
          </w:tcPr>
          <w:p>
            <w:r>
              <w:rPr>
                <w:b/>
                <w:sz w:val="20"/>
              </w:rPr>
              <w:t>Date</w:t>
            </w:r>
          </w:p>
        </w:tc>
        <w:tc>
          <w:tcPr>
            <w:tcW w:type="dxa" w:w="2493"/>
          </w:tcPr>
          <w:p>
            <w:r>
              <w:rPr>
                <w:b/>
                <w:sz w:val="20"/>
              </w:rPr>
              <w:t>Action</w:t>
            </w:r>
          </w:p>
        </w:tc>
      </w:tr>
      <w:tr>
        <w:tc>
          <w:tcPr>
            <w:tcW w:type="dxa" w:w="2493"/>
          </w:tcPr>
          <w:p>
            <w:r>
              <w:rPr>
                <w:sz w:val="20"/>
              </w:rPr>
              <w:t>Encounter for check up (procedure)</w:t>
            </w:r>
          </w:p>
        </w:tc>
        <w:tc>
          <w:tcPr>
            <w:tcW w:type="dxa" w:w="2493"/>
          </w:tcPr>
          <w:p>
            <w:r>
              <w:rPr>
                <w:sz w:val="20"/>
              </w:rPr>
              <w:t>Provider not listed</w:t>
            </w:r>
          </w:p>
        </w:tc>
        <w:tc>
          <w:tcPr>
            <w:tcW w:type="dxa" w:w="2493"/>
          </w:tcPr>
          <w:p>
            <w:r>
              <w:rPr>
                <w:sz w:val="20"/>
              </w:rPr>
              <w:t>Mar 20, 2026</w:t>
            </w:r>
          </w:p>
        </w:tc>
        <w:tc>
          <w:tcPr>
            <w:tcW w:type="dxa" w:w="2493"/>
          </w:tcPr>
          <w:p>
            <w:r>
              <w:rPr>
                <w:sz w:val="20"/>
              </w:rPr>
              <w:t>Analyze</w:t>
            </w:r>
          </w:p>
        </w:tc>
      </w:tr>
      <w:tr>
        <w:tc>
          <w:tcPr>
            <w:tcW w:type="dxa" w:w="2493"/>
          </w:tcPr>
          <w:p>
            <w:r>
              <w:rPr>
                <w:sz w:val="20"/>
              </w:rPr>
              <w:t>Follow-up Visit</w:t>
            </w:r>
          </w:p>
        </w:tc>
        <w:tc>
          <w:tcPr>
            <w:tcW w:type="dxa" w:w="2493"/>
          </w:tcPr>
          <w:p>
            <w:r>
              <w:rPr>
                <w:sz w:val="20"/>
              </w:rPr>
              <w:t>Dr. Johnson</w:t>
            </w:r>
          </w:p>
        </w:tc>
        <w:tc>
          <w:tcPr>
            <w:tcW w:type="dxa" w:w="2493"/>
          </w:tcPr>
          <w:p>
            <w:r>
              <w:rPr>
                <w:sz w:val="20"/>
              </w:rPr>
              <w:t>Mar 10, 2026</w:t>
            </w:r>
          </w:p>
        </w:tc>
        <w:tc>
          <w:tcPr>
            <w:tcW w:type="dxa" w:w="2493"/>
          </w:tcPr>
          <w:p>
            <w:r>
              <w:rPr>
                <w:sz w:val="20"/>
              </w:rPr>
              <w:t>Analyze</w:t>
            </w:r>
          </w:p>
        </w:tc>
      </w:tr>
      <w:tr>
        <w:tc>
          <w:tcPr>
            <w:tcW w:type="dxa" w:w="2493"/>
          </w:tcPr>
          <w:p>
            <w:r>
              <w:rPr>
                <w:sz w:val="20"/>
              </w:rPr>
              <w:t>Annual Wellness Visit</w:t>
            </w:r>
          </w:p>
        </w:tc>
        <w:tc>
          <w:tcPr>
            <w:tcW w:type="dxa" w:w="2493"/>
          </w:tcPr>
          <w:p>
            <w:r>
              <w:rPr>
                <w:sz w:val="20"/>
              </w:rPr>
              <w:t>Dr. Smith</w:t>
            </w:r>
          </w:p>
        </w:tc>
        <w:tc>
          <w:tcPr>
            <w:tcW w:type="dxa" w:w="2493"/>
          </w:tcPr>
          <w:p>
            <w:r>
              <w:rPr>
                <w:sz w:val="20"/>
              </w:rPr>
              <w:t>Jan 10, 2026</w:t>
            </w:r>
          </w:p>
        </w:tc>
        <w:tc>
          <w:tcPr>
            <w:tcW w:type="dxa" w:w="2493"/>
          </w:tcPr>
          <w:p>
            <w:r>
              <w:rPr>
                <w:sz w:val="20"/>
              </w:rPr>
              <w:t>Analyze</w:t>
            </w:r>
          </w:p>
        </w:tc>
      </w:tr>
      <w:tr>
        <w:tc>
          <w:tcPr>
            <w:tcW w:type="dxa" w:w="2493"/>
          </w:tcPr>
          <w:p>
            <w:r>
              <w:rPr>
                <w:sz w:val="20"/>
              </w:rPr>
              <w:t>Chronic Care Management</w:t>
            </w:r>
          </w:p>
        </w:tc>
        <w:tc>
          <w:tcPr>
            <w:tcW w:type="dxa" w:w="2493"/>
          </w:tcPr>
          <w:p>
            <w:r>
              <w:rPr>
                <w:sz w:val="20"/>
              </w:rPr>
              <w:t>Dr. Patel</w:t>
            </w:r>
          </w:p>
        </w:tc>
        <w:tc>
          <w:tcPr>
            <w:tcW w:type="dxa" w:w="2493"/>
          </w:tcPr>
          <w:p>
            <w:r>
              <w:rPr>
                <w:sz w:val="20"/>
              </w:rPr>
              <w:t>Sep 20, 2025</w:t>
            </w:r>
          </w:p>
        </w:tc>
        <w:tc>
          <w:tcPr>
            <w:tcW w:type="dxa" w:w="2493"/>
          </w:tcPr>
          <w:p>
            <w:r>
              <w:rPr>
                <w:sz w:val="20"/>
              </w:rPr>
              <w:t>Analyze</w:t>
            </w:r>
          </w:p>
        </w:tc>
      </w:tr>
    </w:tbl>
    <w:p>
      <w:r>
        <w:rPr>
          <w:b w:val="0"/>
          <w:i/>
          <w:sz w:val="20"/>
        </w:rPr>
        <w:t>Each encounter has an 'Analyze' button that triggers Google Gemini 2.5 Pro AI analysis to extract missed diagnoses, validate existing codes, and assess MEAT compliance.</w:t>
      </w:r>
    </w:p>
    <w:p>
      <w:r>
        <w:br w:type="page"/>
      </w:r>
    </w:p>
    <w:p>
      <w:pPr>
        <w:pStyle w:val="Heading2"/>
      </w:pPr>
      <w:r>
        <w:rPr>
          <w:color w:val="0D6E6E"/>
        </w:rPr>
        <w:t>AI Clinical Analysis</w:t>
      </w:r>
    </w:p>
    <w:p>
      <w:r>
        <w:rPr>
          <w:b w:val="0"/>
          <w:i w:val="0"/>
          <w:sz w:val="22"/>
        </w:rPr>
        <w:t>The Clinical Analysis page shows AI-powered encounter analysis results from Google Gemini 2.5 Pro.</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6_raf_clinical_analysis.png"/>
                    <pic:cNvPicPr/>
                  </pic:nvPicPr>
                  <pic:blipFill>
                    <a:blip r:embed="rId25"/>
                    <a:stretch>
                      <a:fillRect/>
                    </a:stretch>
                  </pic:blipFill>
                  <pic:spPr>
                    <a:xfrm>
                      <a:off x="0" y="0"/>
                      <a:ext cx="5669280" cy="3543300"/>
                    </a:xfrm>
                    <a:prstGeom prst="rect"/>
                  </pic:spPr>
                </pic:pic>
              </a:graphicData>
            </a:graphic>
          </wp:inline>
        </w:drawing>
      </w:r>
    </w:p>
    <w:p>
      <w:pPr>
        <w:jc w:val="center"/>
      </w:pPr>
      <w:r>
        <w:rPr>
          <w:i/>
          <w:color w:val="666666"/>
          <w:sz w:val="18"/>
        </w:rPr>
        <w:t>Clinical Analysis - AI encounter analysis powered by Gemini 2.5 Pro</w:t>
      </w:r>
    </w:p>
    <w:p>
      <w:r>
        <w:rPr>
          <w:b w:val="0"/>
          <w:i w:val="0"/>
          <w:sz w:val="22"/>
        </w:rPr>
      </w:r>
    </w:p>
    <w:p>
      <w:pPr>
        <w:pStyle w:val="Heading2"/>
      </w:pPr>
      <w:r>
        <w:rPr>
          <w:color w:val="0D6E6E"/>
        </w:rPr>
        <w:t>Patient: Lisa Henderson (RAF 1.374)</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30_raf_patient_detail_henderson.png"/>
                    <pic:cNvPicPr/>
                  </pic:nvPicPr>
                  <pic:blipFill>
                    <a:blip r:embed="rId26"/>
                    <a:stretch>
                      <a:fillRect/>
                    </a:stretch>
                  </pic:blipFill>
                  <pic:spPr>
                    <a:xfrm>
                      <a:off x="0" y="0"/>
                      <a:ext cx="5669280" cy="3543300"/>
                    </a:xfrm>
                    <a:prstGeom prst="rect"/>
                  </pic:spPr>
                </pic:pic>
              </a:graphicData>
            </a:graphic>
          </wp:inline>
        </w:drawing>
      </w:r>
    </w:p>
    <w:p>
      <w:pPr>
        <w:jc w:val="center"/>
      </w:pPr>
      <w:r>
        <w:rPr>
          <w:i/>
          <w:color w:val="666666"/>
          <w:sz w:val="18"/>
        </w:rPr>
        <w:t>Lisa Henderson - 5 HCC conditions, Medium Risk, RAF 1.374</w:t>
      </w:r>
    </w:p>
    <w:p>
      <w:r>
        <w:br w:type="page"/>
      </w:r>
    </w:p>
    <w:p>
      <w:pPr>
        <w:pStyle w:val="Heading1"/>
      </w:pPr>
      <w:r>
        <w:rPr>
          <w:color w:val="0D6E6E"/>
        </w:rPr>
        <w:t>9. Step 7: Newly Created Patient in RAF Intelligence</w:t>
      </w:r>
    </w:p>
    <w:p>
      <w:r>
        <w:rPr>
          <w:b/>
          <w:i w:val="0"/>
          <w:sz w:val="22"/>
        </w:rPr>
        <w:t>The patient we created in OpenEMR (Maria Elena Rodriguez) has been automatically synced into RAF Intelligence via FHIR R4. This confirms the complete end-to-end data flow.</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5_raf_search_rodriguez.png"/>
                    <pic:cNvPicPr/>
                  </pic:nvPicPr>
                  <pic:blipFill>
                    <a:blip r:embed="rId27"/>
                    <a:stretch>
                      <a:fillRect/>
                    </a:stretch>
                  </pic:blipFill>
                  <pic:spPr>
                    <a:xfrm>
                      <a:off x="0" y="0"/>
                      <a:ext cx="5669280" cy="3543300"/>
                    </a:xfrm>
                    <a:prstGeom prst="rect"/>
                  </pic:spPr>
                </pic:pic>
              </a:graphicData>
            </a:graphic>
          </wp:inline>
        </w:drawing>
      </w:r>
    </w:p>
    <w:p>
      <w:pPr>
        <w:jc w:val="center"/>
      </w:pPr>
      <w:r>
        <w:rPr>
          <w:i/>
          <w:color w:val="666666"/>
          <w:sz w:val="18"/>
        </w:rPr>
        <w:t>Searching for 'Rodriguez' - Patient found with demographic RAF score of 0.37</w:t>
      </w:r>
    </w:p>
    <w:p>
      <w:r>
        <w:rPr>
          <w:b w:val="0"/>
          <w:i w:val="0"/>
          <w:sz w:val="22"/>
        </w:rPr>
      </w:r>
    </w:p>
    <w:tbl>
      <w:tblPr>
        <w:tblStyle w:val="LightShading-Accent1"/>
        <w:tblW w:type="auto" w:w="0"/>
        <w:jc w:val="center"/>
        <w:tblLook w:firstColumn="1" w:firstRow="1" w:lastColumn="0" w:lastRow="0" w:noHBand="0" w:noVBand="1" w:val="04A0"/>
      </w:tblPr>
      <w:tblGrid>
        <w:gridCol w:w="4986"/>
        <w:gridCol w:w="4986"/>
      </w:tblGrid>
      <w:tr>
        <w:tc>
          <w:tcPr>
            <w:tcW w:type="dxa" w:w="4986"/>
          </w:tcPr>
          <w:p>
            <w:r>
              <w:rPr>
                <w:b/>
                <w:sz w:val="20"/>
              </w:rPr>
              <w:t>Field</w:t>
            </w:r>
          </w:p>
        </w:tc>
        <w:tc>
          <w:tcPr>
            <w:tcW w:type="dxa" w:w="4986"/>
          </w:tcPr>
          <w:p>
            <w:r>
              <w:rPr>
                <w:b/>
                <w:sz w:val="20"/>
              </w:rPr>
              <w:t>Value</w:t>
            </w:r>
          </w:p>
        </w:tc>
      </w:tr>
      <w:tr>
        <w:tc>
          <w:tcPr>
            <w:tcW w:type="dxa" w:w="4986"/>
          </w:tcPr>
          <w:p>
            <w:r>
              <w:rPr>
                <w:sz w:val="20"/>
              </w:rPr>
              <w:t>Patient</w:t>
            </w:r>
          </w:p>
        </w:tc>
        <w:tc>
          <w:tcPr>
            <w:tcW w:type="dxa" w:w="4986"/>
          </w:tcPr>
          <w:p>
            <w:r>
              <w:rPr>
                <w:sz w:val="20"/>
              </w:rPr>
              <w:t>Rodriguez, Maria Elena</w:t>
            </w:r>
          </w:p>
        </w:tc>
      </w:tr>
      <w:tr>
        <w:tc>
          <w:tcPr>
            <w:tcW w:type="dxa" w:w="4986"/>
          </w:tcPr>
          <w:p>
            <w:r>
              <w:rPr>
                <w:sz w:val="20"/>
              </w:rPr>
              <w:t>Age / Sex</w:t>
            </w:r>
          </w:p>
        </w:tc>
        <w:tc>
          <w:tcPr>
            <w:tcW w:type="dxa" w:w="4986"/>
          </w:tcPr>
          <w:p>
            <w:r>
              <w:rPr>
                <w:sz w:val="20"/>
              </w:rPr>
              <w:t>68F</w:t>
            </w:r>
          </w:p>
        </w:tc>
      </w:tr>
      <w:tr>
        <w:tc>
          <w:tcPr>
            <w:tcW w:type="dxa" w:w="4986"/>
          </w:tcPr>
          <w:p>
            <w:r>
              <w:rPr>
                <w:sz w:val="20"/>
              </w:rPr>
              <w:t>PID</w:t>
            </w:r>
          </w:p>
        </w:tc>
        <w:tc>
          <w:tcPr>
            <w:tcW w:type="dxa" w:w="4986"/>
          </w:tcPr>
          <w:p>
            <w:r>
              <w:rPr>
                <w:sz w:val="20"/>
              </w:rPr>
              <w:t>2433</w:t>
            </w:r>
          </w:p>
        </w:tc>
      </w:tr>
      <w:tr>
        <w:tc>
          <w:tcPr>
            <w:tcW w:type="dxa" w:w="4986"/>
          </w:tcPr>
          <w:p>
            <w:r>
              <w:rPr>
                <w:sz w:val="20"/>
              </w:rPr>
              <w:t>Risk Level</w:t>
            </w:r>
          </w:p>
        </w:tc>
        <w:tc>
          <w:tcPr>
            <w:tcW w:type="dxa" w:w="4986"/>
          </w:tcPr>
          <w:p>
            <w:r>
              <w:rPr>
                <w:sz w:val="20"/>
              </w:rPr>
              <w:t>Low</w:t>
            </w:r>
          </w:p>
        </w:tc>
      </w:tr>
      <w:tr>
        <w:tc>
          <w:tcPr>
            <w:tcW w:type="dxa" w:w="4986"/>
          </w:tcPr>
          <w:p>
            <w:r>
              <w:rPr>
                <w:sz w:val="20"/>
              </w:rPr>
              <w:t>RAF Score</w:t>
            </w:r>
          </w:p>
        </w:tc>
        <w:tc>
          <w:tcPr>
            <w:tcW w:type="dxa" w:w="4986"/>
          </w:tcPr>
          <w:p>
            <w:r>
              <w:rPr>
                <w:sz w:val="20"/>
              </w:rPr>
              <w:t>0.37 (demographic only)</w:t>
            </w:r>
          </w:p>
        </w:tc>
      </w:tr>
      <w:tr>
        <w:tc>
          <w:tcPr>
            <w:tcW w:type="dxa" w:w="4986"/>
          </w:tcPr>
          <w:p>
            <w:r>
              <w:rPr>
                <w:sz w:val="20"/>
              </w:rPr>
              <w:t>HCC Count</w:t>
            </w:r>
          </w:p>
        </w:tc>
        <w:tc>
          <w:tcPr>
            <w:tcW w:type="dxa" w:w="4986"/>
          </w:tcPr>
          <w:p>
            <w:r>
              <w:rPr>
                <w:sz w:val="20"/>
              </w:rPr>
              <w:t>0 (no conditions added yet)</w:t>
            </w:r>
          </w:p>
        </w:tc>
      </w:tr>
      <w:tr>
        <w:tc>
          <w:tcPr>
            <w:tcW w:type="dxa" w:w="4986"/>
          </w:tcPr>
          <w:p>
            <w:r>
              <w:rPr>
                <w:sz w:val="20"/>
              </w:rPr>
              <w:t>Status</w:t>
            </w:r>
          </w:p>
        </w:tc>
        <w:tc>
          <w:tcPr>
            <w:tcW w:type="dxa" w:w="4986"/>
          </w:tcPr>
          <w:p>
            <w:r>
              <w:rPr>
                <w:sz w:val="20"/>
              </w:rPr>
              <w:t>Analyzed</w:t>
            </w:r>
          </w:p>
        </w:tc>
      </w:tr>
    </w:tbl>
    <w:p>
      <w:r>
        <w:rPr>
          <w:b w:val="0"/>
          <w:i/>
          <w:sz w:val="20"/>
        </w:rPr>
        <w:t>Note: The RAF score of 0.37 reflects the demographic-only score (age 68, female, Community Non-Dual Aged segment). Once clinical conditions are added in OpenEMR and synced, the RAF score will increase based on HCC mappings.</w:t>
      </w:r>
    </w:p>
    <w:p>
      <w:r>
        <w:br w:type="page"/>
      </w:r>
    </w:p>
    <w:p>
      <w:pPr>
        <w:pStyle w:val="Heading1"/>
      </w:pPr>
      <w:r>
        <w:rPr>
          <w:color w:val="0D6E6E"/>
        </w:rPr>
        <w:t>10. Step 8: EMR Configuration &amp; AI Pipeline</w:t>
      </w:r>
    </w:p>
    <w:p>
      <w:r>
        <w:rPr>
          <w:b/>
          <w:i w:val="0"/>
          <w:sz w:val="22"/>
        </w:rPr>
        <w:t>The EMR Configuration page shows the integration setup and the 8-phase AI analysis pipeline.</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25_raf_emr_connected.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666666"/>
          <w:sz w:val="18"/>
        </w:rPr>
        <w:t>EMR Configuration - AI Pipeline toggle ON, 2 connections, 8-phase pipeline visualization</w:t>
      </w:r>
    </w:p>
    <w:p>
      <w:r>
        <w:rPr>
          <w:b w:val="0"/>
          <w:i w:val="0"/>
          <w:sz w:val="22"/>
        </w:rPr>
      </w:r>
    </w:p>
    <w:p>
      <w:pPr>
        <w:pStyle w:val="Heading2"/>
      </w:pPr>
      <w:r>
        <w:rPr>
          <w:color w:val="0D6E6E"/>
        </w:rPr>
        <w:t>Connection Summary</w:t>
      </w:r>
    </w:p>
    <w:tbl>
      <w:tblPr>
        <w:tblStyle w:val="LightShading-Accent1"/>
        <w:tblW w:type="auto" w:w="0"/>
        <w:jc w:val="center"/>
        <w:tblLook w:firstColumn="1" w:firstRow="1" w:lastColumn="0" w:lastRow="0" w:noHBand="0" w:noVBand="1" w:val="04A0"/>
      </w:tblPr>
      <w:tblGrid>
        <w:gridCol w:w="4986"/>
        <w:gridCol w:w="4986"/>
      </w:tblGrid>
      <w:tr>
        <w:tc>
          <w:tcPr>
            <w:tcW w:type="dxa" w:w="4986"/>
          </w:tcPr>
          <w:p>
            <w:r>
              <w:rPr>
                <w:b/>
                <w:sz w:val="20"/>
              </w:rPr>
              <w:t>Metric</w:t>
            </w:r>
          </w:p>
        </w:tc>
        <w:tc>
          <w:tcPr>
            <w:tcW w:type="dxa" w:w="4986"/>
          </w:tcPr>
          <w:p>
            <w:r>
              <w:rPr>
                <w:b/>
                <w:sz w:val="20"/>
              </w:rPr>
              <w:t>Value</w:t>
            </w:r>
          </w:p>
        </w:tc>
      </w:tr>
      <w:tr>
        <w:tc>
          <w:tcPr>
            <w:tcW w:type="dxa" w:w="4986"/>
          </w:tcPr>
          <w:p>
            <w:r>
              <w:rPr>
                <w:sz w:val="20"/>
              </w:rPr>
              <w:t>Total Connections</w:t>
            </w:r>
          </w:p>
        </w:tc>
        <w:tc>
          <w:tcPr>
            <w:tcW w:type="dxa" w:w="4986"/>
          </w:tcPr>
          <w:p>
            <w:r>
              <w:rPr>
                <w:sz w:val="20"/>
              </w:rPr>
              <w:t>2</w:t>
            </w:r>
          </w:p>
        </w:tc>
      </w:tr>
      <w:tr>
        <w:tc>
          <w:tcPr>
            <w:tcW w:type="dxa" w:w="4986"/>
          </w:tcPr>
          <w:p>
            <w:r>
              <w:rPr>
                <w:sz w:val="20"/>
              </w:rPr>
              <w:t>Active Connections</w:t>
            </w:r>
          </w:p>
        </w:tc>
        <w:tc>
          <w:tcPr>
            <w:tcW w:type="dxa" w:w="4986"/>
          </w:tcPr>
          <w:p>
            <w:r>
              <w:rPr>
                <w:sz w:val="20"/>
              </w:rPr>
              <w:t>1 (EHR ServiceDesk - FHIR R4)</w:t>
            </w:r>
          </w:p>
        </w:tc>
      </w:tr>
      <w:tr>
        <w:tc>
          <w:tcPr>
            <w:tcW w:type="dxa" w:w="4986"/>
          </w:tcPr>
          <w:p>
            <w:r>
              <w:rPr>
                <w:sz w:val="20"/>
              </w:rPr>
              <w:t>Inactive Connections</w:t>
            </w:r>
          </w:p>
        </w:tc>
        <w:tc>
          <w:tcPr>
            <w:tcW w:type="dxa" w:w="4986"/>
          </w:tcPr>
          <w:p>
            <w:r>
              <w:rPr>
                <w:sz w:val="20"/>
              </w:rPr>
              <w:t>1 (Local OpenEMR - Direct DB Legacy)</w:t>
            </w:r>
          </w:p>
        </w:tc>
      </w:tr>
      <w:tr>
        <w:tc>
          <w:tcPr>
            <w:tcW w:type="dxa" w:w="4986"/>
          </w:tcPr>
          <w:p>
            <w:r>
              <w:rPr>
                <w:sz w:val="20"/>
              </w:rPr>
              <w:t>Last Sync</w:t>
            </w:r>
          </w:p>
        </w:tc>
        <w:tc>
          <w:tcPr>
            <w:tcW w:type="dxa" w:w="4986"/>
          </w:tcPr>
          <w:p>
            <w:r>
              <w:rPr>
                <w:sz w:val="20"/>
              </w:rPr>
              <w:t>Apr 15, 2026 12:22 PM</w:t>
            </w:r>
          </w:p>
        </w:tc>
      </w:tr>
      <w:tr>
        <w:tc>
          <w:tcPr>
            <w:tcW w:type="dxa" w:w="4986"/>
          </w:tcPr>
          <w:p>
            <w:r>
              <w:rPr>
                <w:sz w:val="20"/>
              </w:rPr>
              <w:t>Errors</w:t>
            </w:r>
          </w:p>
        </w:tc>
        <w:tc>
          <w:tcPr>
            <w:tcW w:type="dxa" w:w="4986"/>
          </w:tcPr>
          <w:p>
            <w:r>
              <w:rPr>
                <w:sz w:val="20"/>
              </w:rPr>
              <w:t>0 - All connections healthy</w:t>
            </w:r>
          </w:p>
        </w:tc>
      </w:tr>
    </w:tbl>
    <w:p>
      <w:r>
        <w:rPr>
          <w:b w:val="0"/>
          <w:i w:val="0"/>
          <w:sz w:val="22"/>
        </w:rPr>
      </w:r>
    </w:p>
    <w:p>
      <w:pPr>
        <w:pStyle w:val="Heading2"/>
      </w:pPr>
      <w:r>
        <w:rPr>
          <w:color w:val="0D6E6E"/>
        </w:rPr>
        <w:t>8-Phase AI Analysis Pipeline</w:t>
      </w:r>
    </w:p>
    <w:p>
      <w:r>
        <w:rPr>
          <w:b/>
          <w:i w:val="0"/>
          <w:sz w:val="22"/>
        </w:rPr>
        <w:t>The AI Analysis Pipeline runs automatically on every EMR sync. The AUTO AI toggle is enabled (green), activating the full 8-phase chain:</w:t>
      </w:r>
    </w:p>
    <w:tbl>
      <w:tblPr>
        <w:tblStyle w:val="LightShading-Accent1"/>
        <w:tblW w:type="auto" w:w="0"/>
        <w:jc w:val="center"/>
        <w:tblLook w:firstColumn="1" w:firstRow="1" w:lastColumn="0" w:lastRow="0" w:noHBand="0" w:noVBand="1" w:val="04A0"/>
      </w:tblPr>
      <w:tblGrid>
        <w:gridCol w:w="3324"/>
        <w:gridCol w:w="3324"/>
        <w:gridCol w:w="3324"/>
      </w:tblGrid>
      <w:tr>
        <w:tc>
          <w:tcPr>
            <w:tcW w:type="dxa" w:w="3324"/>
          </w:tcPr>
          <w:p>
            <w:r>
              <w:rPr>
                <w:b/>
                <w:sz w:val="20"/>
              </w:rPr>
              <w:t>Phase</w:t>
            </w:r>
          </w:p>
        </w:tc>
        <w:tc>
          <w:tcPr>
            <w:tcW w:type="dxa" w:w="3324"/>
          </w:tcPr>
          <w:p>
            <w:r>
              <w:rPr>
                <w:b/>
                <w:sz w:val="20"/>
              </w:rPr>
              <w:t>Name</w:t>
            </w:r>
          </w:p>
        </w:tc>
        <w:tc>
          <w:tcPr>
            <w:tcW w:type="dxa" w:w="3324"/>
          </w:tcPr>
          <w:p>
            <w:r>
              <w:rPr>
                <w:b/>
                <w:sz w:val="20"/>
              </w:rPr>
              <w:t>Description</w:t>
            </w:r>
          </w:p>
        </w:tc>
      </w:tr>
      <w:tr>
        <w:tc>
          <w:tcPr>
            <w:tcW w:type="dxa" w:w="3324"/>
          </w:tcPr>
          <w:p>
            <w:r>
              <w:rPr>
                <w:sz w:val="20"/>
              </w:rPr>
              <w:t>1</w:t>
            </w:r>
          </w:p>
        </w:tc>
        <w:tc>
          <w:tcPr>
            <w:tcW w:type="dxa" w:w="3324"/>
          </w:tcPr>
          <w:p>
            <w:r>
              <w:rPr>
                <w:sz w:val="20"/>
              </w:rPr>
              <w:t>EMR Sync</w:t>
            </w:r>
          </w:p>
        </w:tc>
        <w:tc>
          <w:tcPr>
            <w:tcW w:type="dxa" w:w="3324"/>
          </w:tcPr>
          <w:p>
            <w:r>
              <w:rPr>
                <w:sz w:val="20"/>
              </w:rPr>
              <w:t>FHIR R4 data ingestion from connected EHRs</w:t>
            </w:r>
          </w:p>
        </w:tc>
      </w:tr>
      <w:tr>
        <w:tc>
          <w:tcPr>
            <w:tcW w:type="dxa" w:w="3324"/>
          </w:tcPr>
          <w:p>
            <w:r>
              <w:rPr>
                <w:sz w:val="20"/>
              </w:rPr>
              <w:t>2</w:t>
            </w:r>
          </w:p>
        </w:tc>
        <w:tc>
          <w:tcPr>
            <w:tcW w:type="dxa" w:w="3324"/>
          </w:tcPr>
          <w:p>
            <w:r>
              <w:rPr>
                <w:sz w:val="20"/>
              </w:rPr>
              <w:t>Normalize</w:t>
            </w:r>
          </w:p>
        </w:tc>
        <w:tc>
          <w:tcPr>
            <w:tcW w:type="dxa" w:w="3324"/>
          </w:tcPr>
          <w:p>
            <w:r>
              <w:rPr>
                <w:sz w:val="20"/>
              </w:rPr>
              <w:t>Standardize codes, names, dates across sources</w:t>
            </w:r>
          </w:p>
        </w:tc>
      </w:tr>
      <w:tr>
        <w:tc>
          <w:tcPr>
            <w:tcW w:type="dxa" w:w="3324"/>
          </w:tcPr>
          <w:p>
            <w:r>
              <w:rPr>
                <w:sz w:val="20"/>
              </w:rPr>
              <w:t>3</w:t>
            </w:r>
          </w:p>
        </w:tc>
        <w:tc>
          <w:tcPr>
            <w:tcW w:type="dxa" w:w="3324"/>
          </w:tcPr>
          <w:p>
            <w:r>
              <w:rPr>
                <w:sz w:val="20"/>
              </w:rPr>
              <w:t>AI Analysis</w:t>
            </w:r>
          </w:p>
        </w:tc>
        <w:tc>
          <w:tcPr>
            <w:tcW w:type="dxa" w:w="3324"/>
          </w:tcPr>
          <w:p>
            <w:r>
              <w:rPr>
                <w:sz w:val="20"/>
              </w:rPr>
              <w:t>Gemini 2.5 Pro analyzes each encounter</w:t>
            </w:r>
          </w:p>
        </w:tc>
      </w:tr>
      <w:tr>
        <w:tc>
          <w:tcPr>
            <w:tcW w:type="dxa" w:w="3324"/>
          </w:tcPr>
          <w:p>
            <w:r>
              <w:rPr>
                <w:sz w:val="20"/>
              </w:rPr>
              <w:t>4</w:t>
            </w:r>
          </w:p>
        </w:tc>
        <w:tc>
          <w:tcPr>
            <w:tcW w:type="dxa" w:w="3324"/>
          </w:tcPr>
          <w:p>
            <w:r>
              <w:rPr>
                <w:sz w:val="20"/>
              </w:rPr>
              <w:t>RAF Calc</w:t>
            </w:r>
          </w:p>
        </w:tc>
        <w:tc>
          <w:tcPr>
            <w:tcW w:type="dxa" w:w="3324"/>
          </w:tcPr>
          <w:p>
            <w:r>
              <w:rPr>
                <w:sz w:val="20"/>
              </w:rPr>
              <w:t>CMS-HCC V24/V28 blended RAF scoring</w:t>
            </w:r>
          </w:p>
        </w:tc>
      </w:tr>
      <w:tr>
        <w:tc>
          <w:tcPr>
            <w:tcW w:type="dxa" w:w="3324"/>
          </w:tcPr>
          <w:p>
            <w:r>
              <w:rPr>
                <w:sz w:val="20"/>
              </w:rPr>
              <w:t>5</w:t>
            </w:r>
          </w:p>
        </w:tc>
        <w:tc>
          <w:tcPr>
            <w:tcW w:type="dxa" w:w="3324"/>
          </w:tcPr>
          <w:p>
            <w:r>
              <w:rPr>
                <w:sz w:val="20"/>
              </w:rPr>
              <w:t>HCC Hierarchy</w:t>
            </w:r>
          </w:p>
        </w:tc>
        <w:tc>
          <w:tcPr>
            <w:tcW w:type="dxa" w:w="3324"/>
          </w:tcPr>
          <w:p>
            <w:r>
              <w:rPr>
                <w:sz w:val="20"/>
              </w:rPr>
              <w:t>Trumping and interaction logic</w:t>
            </w:r>
          </w:p>
        </w:tc>
      </w:tr>
      <w:tr>
        <w:tc>
          <w:tcPr>
            <w:tcW w:type="dxa" w:w="3324"/>
          </w:tcPr>
          <w:p>
            <w:r>
              <w:rPr>
                <w:sz w:val="20"/>
              </w:rPr>
              <w:t>6</w:t>
            </w:r>
          </w:p>
        </w:tc>
        <w:tc>
          <w:tcPr>
            <w:tcW w:type="dxa" w:w="3324"/>
          </w:tcPr>
          <w:p>
            <w:r>
              <w:rPr>
                <w:sz w:val="20"/>
              </w:rPr>
              <w:t>Suspects</w:t>
            </w:r>
          </w:p>
        </w:tc>
        <w:tc>
          <w:tcPr>
            <w:tcW w:type="dxa" w:w="3324"/>
          </w:tcPr>
          <w:p>
            <w:r>
              <w:rPr>
                <w:sz w:val="20"/>
              </w:rPr>
              <w:t>4-engine suspect detection (lab, medication, history, NLP)</w:t>
            </w:r>
          </w:p>
        </w:tc>
      </w:tr>
      <w:tr>
        <w:tc>
          <w:tcPr>
            <w:tcW w:type="dxa" w:w="3324"/>
          </w:tcPr>
          <w:p>
            <w:r>
              <w:rPr>
                <w:sz w:val="20"/>
              </w:rPr>
              <w:t>7</w:t>
            </w:r>
          </w:p>
        </w:tc>
        <w:tc>
          <w:tcPr>
            <w:tcW w:type="dxa" w:w="3324"/>
          </w:tcPr>
          <w:p>
            <w:r>
              <w:rPr>
                <w:sz w:val="20"/>
              </w:rPr>
              <w:t>Gap Generation</w:t>
            </w:r>
          </w:p>
        </w:tc>
        <w:tc>
          <w:tcPr>
            <w:tcW w:type="dxa" w:w="3324"/>
          </w:tcPr>
          <w:p>
            <w:r>
              <w:rPr>
                <w:sz w:val="20"/>
              </w:rPr>
              <w:t>Care gaps and chart chase requests</w:t>
            </w:r>
          </w:p>
        </w:tc>
      </w:tr>
      <w:tr>
        <w:tc>
          <w:tcPr>
            <w:tcW w:type="dxa" w:w="3324"/>
          </w:tcPr>
          <w:p>
            <w:r>
              <w:rPr>
                <w:sz w:val="20"/>
              </w:rPr>
              <w:t>8</w:t>
            </w:r>
          </w:p>
        </w:tc>
        <w:tc>
          <w:tcPr>
            <w:tcW w:type="dxa" w:w="3324"/>
          </w:tcPr>
          <w:p>
            <w:r>
              <w:rPr>
                <w:sz w:val="20"/>
              </w:rPr>
              <w:t>Webhooks</w:t>
            </w:r>
          </w:p>
        </w:tc>
        <w:tc>
          <w:tcPr>
            <w:tcW w:type="dxa" w:w="3324"/>
          </w:tcPr>
          <w:p>
            <w:r>
              <w:rPr>
                <w:sz w:val="20"/>
              </w:rPr>
              <w:t>Notifications and completion events</w:t>
            </w:r>
          </w:p>
        </w:tc>
      </w:tr>
    </w:tbl>
    <w:p>
      <w:r>
        <w:rPr>
          <w:b w:val="0"/>
          <w:i w:val="0"/>
          <w:sz w:val="22"/>
        </w:rPr>
      </w:r>
    </w:p>
    <w:p>
      <w:pPr>
        <w:pStyle w:val="Heading2"/>
      </w:pPr>
      <w:r>
        <w:rPr>
          <w:color w:val="0D6E6E"/>
        </w:rPr>
        <w:t>Pipeline Visualization</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24_raf_pipeline_demo.png"/>
                    <pic:cNvPicPr/>
                  </pic:nvPicPr>
                  <pic:blipFill>
                    <a:blip r:embed="rId29"/>
                    <a:stretch>
                      <a:fillRect/>
                    </a:stretch>
                  </pic:blipFill>
                  <pic:spPr>
                    <a:xfrm>
                      <a:off x="0" y="0"/>
                      <a:ext cx="5669280" cy="3543300"/>
                    </a:xfrm>
                    <a:prstGeom prst="rect"/>
                  </pic:spPr>
                </pic:pic>
              </a:graphicData>
            </a:graphic>
          </wp:inline>
        </w:drawing>
      </w:r>
    </w:p>
    <w:p>
      <w:pPr>
        <w:jc w:val="center"/>
      </w:pPr>
      <w:r>
        <w:rPr>
          <w:i/>
          <w:color w:val="666666"/>
          <w:sz w:val="18"/>
        </w:rPr>
        <w:t>Pipeline Demo - Visual representation of the 8-phase processing chain</w:t>
      </w:r>
    </w:p>
    <w:p>
      <w:r>
        <w:br w:type="page"/>
      </w:r>
    </w:p>
    <w:p>
      <w:pPr>
        <w:pStyle w:val="Heading1"/>
      </w:pPr>
      <w:r>
        <w:rPr>
          <w:color w:val="0D6E6E"/>
        </w:rPr>
        <w:t>11. Step 9: Suspect Conditions</w:t>
      </w:r>
    </w:p>
    <w:p>
      <w:r>
        <w:rPr>
          <w:b w:val="0"/>
          <w:i w:val="0"/>
          <w:sz w:val="22"/>
        </w:rPr>
        <w:t>The Suspect Conditions module uses AI to identify potential missed diagnoses that could increase RAF scores. Suspects are detected from 6 evidence sources and ranked by confidence.</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18_raf_suspects.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666666"/>
          <w:sz w:val="18"/>
        </w:rPr>
        <w:t>Suspect Conditions Dashboard with filters by status, source, and confidence</w:t>
      </w:r>
    </w:p>
    <w:p>
      <w:r>
        <w:rPr>
          <w:b w:val="0"/>
          <w:i w:val="0"/>
          <w:sz w:val="22"/>
        </w:rPr>
      </w:r>
    </w:p>
    <w:p>
      <w:pPr>
        <w:pStyle w:val="Heading2"/>
      </w:pPr>
      <w:r>
        <w:rPr>
          <w:color w:val="0D6E6E"/>
        </w:rPr>
        <w:t>Active Suspects Detected (Sample)</w:t>
      </w:r>
    </w:p>
    <w:tbl>
      <w:tblPr>
        <w:tblStyle w:val="LightShading-Accent1"/>
        <w:tblW w:type="auto" w:w="0"/>
        <w:jc w:val="center"/>
        <w:tblLook w:firstColumn="1" w:firstRow="1" w:lastColumn="0" w:lastRow="0" w:noHBand="0" w:noVBand="1" w:val="04A0"/>
      </w:tblPr>
      <w:tblGrid>
        <w:gridCol w:w="1994"/>
        <w:gridCol w:w="1994"/>
        <w:gridCol w:w="1994"/>
        <w:gridCol w:w="1994"/>
        <w:gridCol w:w="1994"/>
      </w:tblGrid>
      <w:tr>
        <w:tc>
          <w:tcPr>
            <w:tcW w:type="dxa" w:w="1994"/>
          </w:tcPr>
          <w:p>
            <w:r>
              <w:rPr>
                <w:b/>
                <w:sz w:val="20"/>
              </w:rPr>
              <w:t>Patient</w:t>
            </w:r>
          </w:p>
        </w:tc>
        <w:tc>
          <w:tcPr>
            <w:tcW w:type="dxa" w:w="1994"/>
          </w:tcPr>
          <w:p>
            <w:r>
              <w:rPr>
                <w:b/>
                <w:sz w:val="20"/>
              </w:rPr>
              <w:t>Suspect HCC / ICD-10</w:t>
            </w:r>
          </w:p>
        </w:tc>
        <w:tc>
          <w:tcPr>
            <w:tcW w:type="dxa" w:w="1994"/>
          </w:tcPr>
          <w:p>
            <w:r>
              <w:rPr>
                <w:b/>
                <w:sz w:val="20"/>
              </w:rPr>
              <w:t>Evidence Type</w:t>
            </w:r>
          </w:p>
        </w:tc>
        <w:tc>
          <w:tcPr>
            <w:tcW w:type="dxa" w:w="1994"/>
          </w:tcPr>
          <w:p>
            <w:r>
              <w:rPr>
                <w:b/>
                <w:sz w:val="20"/>
              </w:rPr>
              <w:t>Confidence</w:t>
            </w:r>
          </w:p>
        </w:tc>
        <w:tc>
          <w:tcPr>
            <w:tcW w:type="dxa" w:w="1994"/>
          </w:tcPr>
          <w:p>
            <w:r>
              <w:rPr>
                <w:b/>
                <w:sz w:val="20"/>
              </w:rPr>
              <w:t>RAF Lift</w:t>
            </w:r>
          </w:p>
        </w:tc>
      </w:tr>
      <w:tr>
        <w:tc>
          <w:tcPr>
            <w:tcW w:type="dxa" w:w="1994"/>
          </w:tcPr>
          <w:p>
            <w:r>
              <w:rPr>
                <w:sz w:val="20"/>
              </w:rPr>
              <w:t>Ronald Abeyta</w:t>
            </w:r>
          </w:p>
        </w:tc>
        <w:tc>
          <w:tcPr>
            <w:tcW w:type="dxa" w:w="1994"/>
          </w:tcPr>
          <w:p>
            <w:r>
              <w:rPr>
                <w:sz w:val="20"/>
              </w:rPr>
              <w:t>HCC 18 / E11.22 (Diabetes w/ CKD)</w:t>
            </w:r>
          </w:p>
        </w:tc>
        <w:tc>
          <w:tcPr>
            <w:tcW w:type="dxa" w:w="1994"/>
          </w:tcPr>
          <w:p>
            <w:r>
              <w:rPr>
                <w:sz w:val="20"/>
              </w:rPr>
              <w:t>Lab (HbA1c 9.2%)</w:t>
            </w:r>
          </w:p>
        </w:tc>
        <w:tc>
          <w:tcPr>
            <w:tcW w:type="dxa" w:w="1994"/>
          </w:tcPr>
          <w:p>
            <w:r>
              <w:rPr>
                <w:sz w:val="20"/>
              </w:rPr>
              <w:t>92%</w:t>
            </w:r>
          </w:p>
        </w:tc>
        <w:tc>
          <w:tcPr>
            <w:tcW w:type="dxa" w:w="1994"/>
          </w:tcPr>
          <w:p>
            <w:r>
              <w:rPr>
                <w:sz w:val="20"/>
              </w:rPr>
              <w:t>+0.302</w:t>
            </w:r>
          </w:p>
        </w:tc>
      </w:tr>
      <w:tr>
        <w:tc>
          <w:tcPr>
            <w:tcW w:type="dxa" w:w="1994"/>
          </w:tcPr>
          <w:p>
            <w:r>
              <w:rPr>
                <w:sz w:val="20"/>
              </w:rPr>
              <w:t>Ronald Abeyta</w:t>
            </w:r>
          </w:p>
        </w:tc>
        <w:tc>
          <w:tcPr>
            <w:tcW w:type="dxa" w:w="1994"/>
          </w:tcPr>
          <w:p>
            <w:r>
              <w:rPr>
                <w:sz w:val="20"/>
              </w:rPr>
              <w:t>HCC 85 / I50.9 (Heart Failure)</w:t>
            </w:r>
          </w:p>
        </w:tc>
        <w:tc>
          <w:tcPr>
            <w:tcW w:type="dxa" w:w="1994"/>
          </w:tcPr>
          <w:p>
            <w:r>
              <w:rPr>
                <w:sz w:val="20"/>
              </w:rPr>
              <w:t>Medication (Furosemide+Carvedilol)</w:t>
            </w:r>
          </w:p>
        </w:tc>
        <w:tc>
          <w:tcPr>
            <w:tcW w:type="dxa" w:w="1994"/>
          </w:tcPr>
          <w:p>
            <w:r>
              <w:rPr>
                <w:sz w:val="20"/>
              </w:rPr>
              <w:t>87%</w:t>
            </w:r>
          </w:p>
        </w:tc>
        <w:tc>
          <w:tcPr>
            <w:tcW w:type="dxa" w:w="1994"/>
          </w:tcPr>
          <w:p>
            <w:r>
              <w:rPr>
                <w:sz w:val="20"/>
              </w:rPr>
              <w:t>+0.323</w:t>
            </w:r>
          </w:p>
        </w:tc>
      </w:tr>
      <w:tr>
        <w:tc>
          <w:tcPr>
            <w:tcW w:type="dxa" w:w="1994"/>
          </w:tcPr>
          <w:p>
            <w:r>
              <w:rPr>
                <w:sz w:val="20"/>
              </w:rPr>
              <w:t>Lisa Henderson</w:t>
            </w:r>
          </w:p>
        </w:tc>
        <w:tc>
          <w:tcPr>
            <w:tcW w:type="dxa" w:w="1994"/>
          </w:tcPr>
          <w:p>
            <w:r>
              <w:rPr>
                <w:sz w:val="20"/>
              </w:rPr>
              <w:t>HCC 22 / E66.01 (Morbid Obesity)</w:t>
            </w:r>
          </w:p>
        </w:tc>
        <w:tc>
          <w:tcPr>
            <w:tcW w:type="dxa" w:w="1994"/>
          </w:tcPr>
          <w:p>
            <w:r>
              <w:rPr>
                <w:sz w:val="20"/>
              </w:rPr>
              <w:t>Historical (BMI 42, 2024)</w:t>
            </w:r>
          </w:p>
        </w:tc>
        <w:tc>
          <w:tcPr>
            <w:tcW w:type="dxa" w:w="1994"/>
          </w:tcPr>
          <w:p>
            <w:r>
              <w:rPr>
                <w:sz w:val="20"/>
              </w:rPr>
              <w:t>95%</w:t>
            </w:r>
          </w:p>
        </w:tc>
        <w:tc>
          <w:tcPr>
            <w:tcW w:type="dxa" w:w="1994"/>
          </w:tcPr>
          <w:p>
            <w:r>
              <w:rPr>
                <w:sz w:val="20"/>
              </w:rPr>
              <w:t>+0.250</w:t>
            </w:r>
          </w:p>
        </w:tc>
      </w:tr>
      <w:tr>
        <w:tc>
          <w:tcPr>
            <w:tcW w:type="dxa" w:w="1994"/>
          </w:tcPr>
          <w:p>
            <w:r>
              <w:rPr>
                <w:sz w:val="20"/>
              </w:rPr>
              <w:t>Lisa Henderson</w:t>
            </w:r>
          </w:p>
        </w:tc>
        <w:tc>
          <w:tcPr>
            <w:tcW w:type="dxa" w:w="1994"/>
          </w:tcPr>
          <w:p>
            <w:r>
              <w:rPr>
                <w:sz w:val="20"/>
              </w:rPr>
              <w:t>HCC 59 / F32.1 (MDD)</w:t>
            </w:r>
          </w:p>
        </w:tc>
        <w:tc>
          <w:tcPr>
            <w:tcW w:type="dxa" w:w="1994"/>
          </w:tcPr>
          <w:p>
            <w:r>
              <w:rPr>
                <w:sz w:val="20"/>
              </w:rPr>
              <w:t>Medication (Sertraline 100mg)</w:t>
            </w:r>
          </w:p>
        </w:tc>
        <w:tc>
          <w:tcPr>
            <w:tcW w:type="dxa" w:w="1994"/>
          </w:tcPr>
          <w:p>
            <w:r>
              <w:rPr>
                <w:sz w:val="20"/>
              </w:rPr>
              <w:t>81%</w:t>
            </w:r>
          </w:p>
        </w:tc>
        <w:tc>
          <w:tcPr>
            <w:tcW w:type="dxa" w:w="1994"/>
          </w:tcPr>
          <w:p>
            <w:r>
              <w:rPr>
                <w:sz w:val="20"/>
              </w:rPr>
              <w:t>+0.309</w:t>
            </w:r>
          </w:p>
        </w:tc>
      </w:tr>
      <w:tr>
        <w:tc>
          <w:tcPr>
            <w:tcW w:type="dxa" w:w="1994"/>
          </w:tcPr>
          <w:p>
            <w:r>
              <w:rPr>
                <w:sz w:val="20"/>
              </w:rPr>
              <w:t>Maria Garcia</w:t>
            </w:r>
          </w:p>
        </w:tc>
        <w:tc>
          <w:tcPr>
            <w:tcW w:type="dxa" w:w="1994"/>
          </w:tcPr>
          <w:p>
            <w:r>
              <w:rPr>
                <w:sz w:val="20"/>
              </w:rPr>
              <w:t>HCC 138 / N18.4 (CKD Stage 4)</w:t>
            </w:r>
          </w:p>
        </w:tc>
        <w:tc>
          <w:tcPr>
            <w:tcW w:type="dxa" w:w="1994"/>
          </w:tcPr>
          <w:p>
            <w:r>
              <w:rPr>
                <w:sz w:val="20"/>
              </w:rPr>
              <w:t>Lab (eGFR 22)</w:t>
            </w:r>
          </w:p>
        </w:tc>
        <w:tc>
          <w:tcPr>
            <w:tcW w:type="dxa" w:w="1994"/>
          </w:tcPr>
          <w:p>
            <w:r>
              <w:rPr>
                <w:sz w:val="20"/>
              </w:rPr>
              <w:t>94%</w:t>
            </w:r>
          </w:p>
        </w:tc>
        <w:tc>
          <w:tcPr>
            <w:tcW w:type="dxa" w:w="1994"/>
          </w:tcPr>
          <w:p>
            <w:r>
              <w:rPr>
                <w:sz w:val="20"/>
              </w:rPr>
              <w:t>+0.169</w:t>
            </w:r>
          </w:p>
        </w:tc>
      </w:tr>
      <w:tr>
        <w:tc>
          <w:tcPr>
            <w:tcW w:type="dxa" w:w="1994"/>
          </w:tcPr>
          <w:p>
            <w:r>
              <w:rPr>
                <w:sz w:val="20"/>
              </w:rPr>
              <w:t>James Thompson</w:t>
            </w:r>
          </w:p>
        </w:tc>
        <w:tc>
          <w:tcPr>
            <w:tcW w:type="dxa" w:w="1994"/>
          </w:tcPr>
          <w:p>
            <w:r>
              <w:rPr>
                <w:sz w:val="20"/>
              </w:rPr>
              <w:t>HCC 96 / I48.91 (Atrial Fib)</w:t>
            </w:r>
          </w:p>
        </w:tc>
        <w:tc>
          <w:tcPr>
            <w:tcW w:type="dxa" w:w="1994"/>
          </w:tcPr>
          <w:p>
            <w:r>
              <w:rPr>
                <w:sz w:val="20"/>
              </w:rPr>
              <w:t>Medication (Apixaban)</w:t>
            </w:r>
          </w:p>
        </w:tc>
        <w:tc>
          <w:tcPr>
            <w:tcW w:type="dxa" w:w="1994"/>
          </w:tcPr>
          <w:p>
            <w:r>
              <w:rPr>
                <w:sz w:val="20"/>
              </w:rPr>
              <w:t>88%</w:t>
            </w:r>
          </w:p>
        </w:tc>
        <w:tc>
          <w:tcPr>
            <w:tcW w:type="dxa" w:w="1994"/>
          </w:tcPr>
          <w:p>
            <w:r>
              <w:rPr>
                <w:sz w:val="20"/>
              </w:rPr>
              <w:t>+0.268</w:t>
            </w:r>
          </w:p>
        </w:tc>
      </w:tr>
      <w:tr>
        <w:tc>
          <w:tcPr>
            <w:tcW w:type="dxa" w:w="1994"/>
          </w:tcPr>
          <w:p>
            <w:r>
              <w:rPr>
                <w:sz w:val="20"/>
              </w:rPr>
              <w:t>Patrick Cisneros</w:t>
            </w:r>
          </w:p>
        </w:tc>
        <w:tc>
          <w:tcPr>
            <w:tcW w:type="dxa" w:w="1994"/>
          </w:tcPr>
          <w:p>
            <w:r>
              <w:rPr>
                <w:sz w:val="20"/>
              </w:rPr>
              <w:t>HCC 108 / I73.9 (PAD)</w:t>
            </w:r>
          </w:p>
        </w:tc>
        <w:tc>
          <w:tcPr>
            <w:tcW w:type="dxa" w:w="1994"/>
          </w:tcPr>
          <w:p>
            <w:r>
              <w:rPr>
                <w:sz w:val="20"/>
              </w:rPr>
              <w:t>Referral (Vascular consult)</w:t>
            </w:r>
          </w:p>
        </w:tc>
        <w:tc>
          <w:tcPr>
            <w:tcW w:type="dxa" w:w="1994"/>
          </w:tcPr>
          <w:p>
            <w:r>
              <w:rPr>
                <w:sz w:val="20"/>
              </w:rPr>
              <w:t>76%</w:t>
            </w:r>
          </w:p>
        </w:tc>
        <w:tc>
          <w:tcPr>
            <w:tcW w:type="dxa" w:w="1994"/>
          </w:tcPr>
          <w:p>
            <w:r>
              <w:rPr>
                <w:sz w:val="20"/>
              </w:rPr>
              <w:t>+0.288</w:t>
            </w:r>
          </w:p>
        </w:tc>
      </w:tr>
      <w:tr>
        <w:tc>
          <w:tcPr>
            <w:tcW w:type="dxa" w:w="1994"/>
          </w:tcPr>
          <w:p>
            <w:r>
              <w:rPr>
                <w:sz w:val="20"/>
              </w:rPr>
              <w:t>Maria E. Rodriguez</w:t>
            </w:r>
          </w:p>
        </w:tc>
        <w:tc>
          <w:tcPr>
            <w:tcW w:type="dxa" w:w="1994"/>
          </w:tcPr>
          <w:p>
            <w:r>
              <w:rPr>
                <w:sz w:val="20"/>
              </w:rPr>
              <w:t>HCC 19 / E11.9 (T2DM)</w:t>
            </w:r>
          </w:p>
        </w:tc>
        <w:tc>
          <w:tcPr>
            <w:tcW w:type="dxa" w:w="1994"/>
          </w:tcPr>
          <w:p>
            <w:r>
              <w:rPr>
                <w:sz w:val="20"/>
              </w:rPr>
              <w:t>Lab (Glucose 148)</w:t>
            </w:r>
          </w:p>
        </w:tc>
        <w:tc>
          <w:tcPr>
            <w:tcW w:type="dxa" w:w="1994"/>
          </w:tcPr>
          <w:p>
            <w:r>
              <w:rPr>
                <w:sz w:val="20"/>
              </w:rPr>
              <w:t>72%</w:t>
            </w:r>
          </w:p>
        </w:tc>
        <w:tc>
          <w:tcPr>
            <w:tcW w:type="dxa" w:w="1994"/>
          </w:tcPr>
          <w:p>
            <w:r>
              <w:rPr>
                <w:sz w:val="20"/>
              </w:rPr>
              <w:t>+0.105</w:t>
            </w:r>
          </w:p>
        </w:tc>
      </w:tr>
    </w:tbl>
    <w:p>
      <w:r>
        <w:rPr>
          <w:b w:val="0"/>
          <w:i/>
          <w:sz w:val="20"/>
        </w:rPr>
        <w:t>Each suspect represents a potential missed diagnosis identified by the AI engine from lab results, medication patterns, historical conditions, or specialty referrals. Providers review and either Accept (adds to billing), Dismiss (with reason), or leave Open for further documentation.</w:t>
      </w:r>
    </w:p>
    <w:p>
      <w:r>
        <w:rPr>
          <w:b w:val="0"/>
          <w:i w:val="0"/>
          <w:sz w:val="22"/>
        </w:rPr>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18b_raf_suspects_scrolled.png"/>
                    <pic:cNvPicPr/>
                  </pic:nvPicPr>
                  <pic:blipFill>
                    <a:blip r:embed="rId31"/>
                    <a:stretch>
                      <a:fillRect/>
                    </a:stretch>
                  </pic:blipFill>
                  <pic:spPr>
                    <a:xfrm>
                      <a:off x="0" y="0"/>
                      <a:ext cx="5669280" cy="3543300"/>
                    </a:xfrm>
                    <a:prstGeom prst="rect"/>
                  </pic:spPr>
                </pic:pic>
              </a:graphicData>
            </a:graphic>
          </wp:inline>
        </w:drawing>
      </w:r>
    </w:p>
    <w:p>
      <w:pPr>
        <w:jc w:val="center"/>
      </w:pPr>
      <w:r>
        <w:rPr>
          <w:i/>
          <w:color w:val="666666"/>
          <w:sz w:val="18"/>
        </w:rPr>
        <w:t>Suspect Conditions - Scrolled view showing full list</w:t>
      </w:r>
    </w:p>
    <w:p>
      <w:r>
        <w:rPr>
          <w:b w:val="0"/>
          <w:i w:val="0"/>
          <w:sz w:val="22"/>
        </w:rPr>
      </w:r>
    </w:p>
    <w:p>
      <w:pPr>
        <w:pStyle w:val="Heading2"/>
      </w:pPr>
      <w:r>
        <w:rPr>
          <w:color w:val="0D6E6E"/>
        </w:rPr>
        <w:t>Suspect Detection Sources</w:t>
      </w:r>
    </w:p>
    <w:tbl>
      <w:tblPr>
        <w:tblStyle w:val="LightShading-Accent1"/>
        <w:tblW w:type="auto" w:w="0"/>
        <w:jc w:val="center"/>
        <w:tblLook w:firstColumn="1" w:firstRow="1" w:lastColumn="0" w:lastRow="0" w:noHBand="0" w:noVBand="1" w:val="04A0"/>
      </w:tblPr>
      <w:tblGrid>
        <w:gridCol w:w="4986"/>
        <w:gridCol w:w="4986"/>
      </w:tblGrid>
      <w:tr>
        <w:tc>
          <w:tcPr>
            <w:tcW w:type="dxa" w:w="4986"/>
          </w:tcPr>
          <w:p>
            <w:r>
              <w:rPr>
                <w:b/>
                <w:sz w:val="20"/>
              </w:rPr>
              <w:t>Source</w:t>
            </w:r>
          </w:p>
        </w:tc>
        <w:tc>
          <w:tcPr>
            <w:tcW w:type="dxa" w:w="4986"/>
          </w:tcPr>
          <w:p>
            <w:r>
              <w:rPr>
                <w:b/>
                <w:sz w:val="20"/>
              </w:rPr>
              <w:t>Description</w:t>
            </w:r>
          </w:p>
        </w:tc>
      </w:tr>
      <w:tr>
        <w:tc>
          <w:tcPr>
            <w:tcW w:type="dxa" w:w="4986"/>
          </w:tcPr>
          <w:p>
            <w:r>
              <w:rPr>
                <w:sz w:val="20"/>
              </w:rPr>
              <w:t>Lab Results</w:t>
            </w:r>
          </w:p>
        </w:tc>
        <w:tc>
          <w:tcPr>
            <w:tcW w:type="dxa" w:w="4986"/>
          </w:tcPr>
          <w:p>
            <w:r>
              <w:rPr>
                <w:sz w:val="20"/>
              </w:rPr>
              <w:t>Abnormal lab values suggesting undiagnosed conditions</w:t>
            </w:r>
          </w:p>
        </w:tc>
      </w:tr>
      <w:tr>
        <w:tc>
          <w:tcPr>
            <w:tcW w:type="dxa" w:w="4986"/>
          </w:tcPr>
          <w:p>
            <w:r>
              <w:rPr>
                <w:sz w:val="20"/>
              </w:rPr>
              <w:t>Medications</w:t>
            </w:r>
          </w:p>
        </w:tc>
        <w:tc>
          <w:tcPr>
            <w:tcW w:type="dxa" w:w="4986"/>
          </w:tcPr>
          <w:p>
            <w:r>
              <w:rPr>
                <w:sz w:val="20"/>
              </w:rPr>
              <w:t>Prescriptions that imply conditions not on problem list</w:t>
            </w:r>
          </w:p>
        </w:tc>
      </w:tr>
      <w:tr>
        <w:tc>
          <w:tcPr>
            <w:tcW w:type="dxa" w:w="4986"/>
          </w:tcPr>
          <w:p>
            <w:r>
              <w:rPr>
                <w:sz w:val="20"/>
              </w:rPr>
              <w:t>Imaging</w:t>
            </w:r>
          </w:p>
        </w:tc>
        <w:tc>
          <w:tcPr>
            <w:tcW w:type="dxa" w:w="4986"/>
          </w:tcPr>
          <w:p>
            <w:r>
              <w:rPr>
                <w:sz w:val="20"/>
              </w:rPr>
              <w:t>Radiology findings suggesting undocumented diagnoses</w:t>
            </w:r>
          </w:p>
        </w:tc>
      </w:tr>
      <w:tr>
        <w:tc>
          <w:tcPr>
            <w:tcW w:type="dxa" w:w="4986"/>
          </w:tcPr>
          <w:p>
            <w:r>
              <w:rPr>
                <w:sz w:val="20"/>
              </w:rPr>
              <w:t>Referrals</w:t>
            </w:r>
          </w:p>
        </w:tc>
        <w:tc>
          <w:tcPr>
            <w:tcW w:type="dxa" w:w="4986"/>
          </w:tcPr>
          <w:p>
            <w:r>
              <w:rPr>
                <w:sz w:val="20"/>
              </w:rPr>
              <w:t>Specialty referrals indicating unrecorded conditions</w:t>
            </w:r>
          </w:p>
        </w:tc>
      </w:tr>
      <w:tr>
        <w:tc>
          <w:tcPr>
            <w:tcW w:type="dxa" w:w="4986"/>
          </w:tcPr>
          <w:p>
            <w:r>
              <w:rPr>
                <w:sz w:val="20"/>
              </w:rPr>
              <w:t>Historical</w:t>
            </w:r>
          </w:p>
        </w:tc>
        <w:tc>
          <w:tcPr>
            <w:tcW w:type="dxa" w:w="4986"/>
          </w:tcPr>
          <w:p>
            <w:r>
              <w:rPr>
                <w:sz w:val="20"/>
              </w:rPr>
              <w:t>Prior-year conditions not recaptured in current year</w:t>
            </w:r>
          </w:p>
        </w:tc>
      </w:tr>
      <w:tr>
        <w:tc>
          <w:tcPr>
            <w:tcW w:type="dxa" w:w="4986"/>
          </w:tcPr>
          <w:p>
            <w:r>
              <w:rPr>
                <w:sz w:val="20"/>
              </w:rPr>
              <w:t>NLP (AI)</w:t>
            </w:r>
          </w:p>
        </w:tc>
        <w:tc>
          <w:tcPr>
            <w:tcW w:type="dxa" w:w="4986"/>
          </w:tcPr>
          <w:p>
            <w:r>
              <w:rPr>
                <w:sz w:val="20"/>
              </w:rPr>
              <w:t>Gemini AI extraction from clinical notes and encounters</w:t>
            </w:r>
          </w:p>
        </w:tc>
      </w:tr>
    </w:tbl>
    <w:p>
      <w:r>
        <w:rPr>
          <w:b w:val="0"/>
          <w:i w:val="0"/>
          <w:sz w:val="22"/>
        </w:rPr>
      </w:r>
    </w:p>
    <w:p>
      <w:pPr>
        <w:pStyle w:val="Heading2"/>
      </w:pPr>
      <w:r>
        <w:rPr>
          <w:color w:val="0D6E6E"/>
        </w:rPr>
        <w:t>Confidence Levels</w:t>
      </w:r>
    </w:p>
    <w:tbl>
      <w:tblPr>
        <w:tblStyle w:val="LightShading-Accent1"/>
        <w:tblW w:type="auto" w:w="0"/>
        <w:jc w:val="center"/>
        <w:tblLook w:firstColumn="1" w:firstRow="1" w:lastColumn="0" w:lastRow="0" w:noHBand="0" w:noVBand="1" w:val="04A0"/>
      </w:tblPr>
      <w:tblGrid>
        <w:gridCol w:w="3324"/>
        <w:gridCol w:w="3324"/>
        <w:gridCol w:w="3324"/>
      </w:tblGrid>
      <w:tr>
        <w:tc>
          <w:tcPr>
            <w:tcW w:type="dxa" w:w="3324"/>
          </w:tcPr>
          <w:p>
            <w:r>
              <w:rPr>
                <w:b/>
                <w:sz w:val="20"/>
              </w:rPr>
              <w:t>Level</w:t>
            </w:r>
          </w:p>
        </w:tc>
        <w:tc>
          <w:tcPr>
            <w:tcW w:type="dxa" w:w="3324"/>
          </w:tcPr>
          <w:p>
            <w:r>
              <w:rPr>
                <w:b/>
                <w:sz w:val="20"/>
              </w:rPr>
              <w:t>Threshold</w:t>
            </w:r>
          </w:p>
        </w:tc>
        <w:tc>
          <w:tcPr>
            <w:tcW w:type="dxa" w:w="3324"/>
          </w:tcPr>
          <w:p>
            <w:r>
              <w:rPr>
                <w:b/>
                <w:sz w:val="20"/>
              </w:rPr>
              <w:t>Action</w:t>
            </w:r>
          </w:p>
        </w:tc>
      </w:tr>
      <w:tr>
        <w:tc>
          <w:tcPr>
            <w:tcW w:type="dxa" w:w="3324"/>
          </w:tcPr>
          <w:p>
            <w:r>
              <w:rPr>
                <w:sz w:val="20"/>
              </w:rPr>
              <w:t>High</w:t>
            </w:r>
          </w:p>
        </w:tc>
        <w:tc>
          <w:tcPr>
            <w:tcW w:type="dxa" w:w="3324"/>
          </w:tcPr>
          <w:p>
            <w:r>
              <w:rPr>
                <w:sz w:val="20"/>
              </w:rPr>
              <w:t>&gt; 85%</w:t>
            </w:r>
          </w:p>
        </w:tc>
        <w:tc>
          <w:tcPr>
            <w:tcW w:type="dxa" w:w="3324"/>
          </w:tcPr>
          <w:p>
            <w:r>
              <w:rPr>
                <w:sz w:val="20"/>
              </w:rPr>
              <w:t>Auto-accepted for coding review</w:t>
            </w:r>
          </w:p>
        </w:tc>
      </w:tr>
      <w:tr>
        <w:tc>
          <w:tcPr>
            <w:tcW w:type="dxa" w:w="3324"/>
          </w:tcPr>
          <w:p>
            <w:r>
              <w:rPr>
                <w:sz w:val="20"/>
              </w:rPr>
              <w:t>Medium</w:t>
            </w:r>
          </w:p>
        </w:tc>
        <w:tc>
          <w:tcPr>
            <w:tcW w:type="dxa" w:w="3324"/>
          </w:tcPr>
          <w:p>
            <w:r>
              <w:rPr>
                <w:sz w:val="20"/>
              </w:rPr>
              <w:t>65% - 85%</w:t>
            </w:r>
          </w:p>
        </w:tc>
        <w:tc>
          <w:tcPr>
            <w:tcW w:type="dxa" w:w="3324"/>
          </w:tcPr>
          <w:p>
            <w:r>
              <w:rPr>
                <w:sz w:val="20"/>
              </w:rPr>
              <w:t>Flagged for clinical review</w:t>
            </w:r>
          </w:p>
        </w:tc>
      </w:tr>
      <w:tr>
        <w:tc>
          <w:tcPr>
            <w:tcW w:type="dxa" w:w="3324"/>
          </w:tcPr>
          <w:p>
            <w:r>
              <w:rPr>
                <w:sz w:val="20"/>
              </w:rPr>
              <w:t>Low</w:t>
            </w:r>
          </w:p>
        </w:tc>
        <w:tc>
          <w:tcPr>
            <w:tcW w:type="dxa" w:w="3324"/>
          </w:tcPr>
          <w:p>
            <w:r>
              <w:rPr>
                <w:sz w:val="20"/>
              </w:rPr>
              <w:t>&lt; 65%</w:t>
            </w:r>
          </w:p>
        </w:tc>
        <w:tc>
          <w:tcPr>
            <w:tcW w:type="dxa" w:w="3324"/>
          </w:tcPr>
          <w:p>
            <w:r>
              <w:rPr>
                <w:sz w:val="20"/>
              </w:rPr>
              <w:t>Queued for manual verification</w:t>
            </w:r>
          </w:p>
        </w:tc>
      </w:tr>
    </w:tbl>
    <w:p>
      <w:r>
        <w:br w:type="page"/>
      </w:r>
    </w:p>
    <w:p>
      <w:pPr>
        <w:pStyle w:val="Heading1"/>
      </w:pPr>
      <w:r>
        <w:rPr>
          <w:color w:val="0D6E6E"/>
        </w:rPr>
        <w:t>12. Step 10: Recapture Gaps &amp; Data Uploads</w:t>
      </w:r>
    </w:p>
    <w:p>
      <w:pPr>
        <w:pStyle w:val="Heading2"/>
      </w:pPr>
      <w:r>
        <w:rPr>
          <w:color w:val="0D6E6E"/>
        </w:rPr>
        <w:t>Recapture Gaps</w:t>
      </w:r>
    </w:p>
    <w:p>
      <w:r>
        <w:rPr>
          <w:b w:val="0"/>
          <w:i w:val="0"/>
          <w:sz w:val="22"/>
        </w:rPr>
        <w:t>The Recapture Gaps module identifies conditions from prior measurement years that need to be re-documented in the current year to maintain RAF scores.</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19_raf_recapture_gaps.png"/>
                    <pic:cNvPicPr/>
                  </pic:nvPicPr>
                  <pic:blipFill>
                    <a:blip r:embed="rId32"/>
                    <a:stretch>
                      <a:fillRect/>
                    </a:stretch>
                  </pic:blipFill>
                  <pic:spPr>
                    <a:xfrm>
                      <a:off x="0" y="0"/>
                      <a:ext cx="5669280" cy="3543300"/>
                    </a:xfrm>
                    <a:prstGeom prst="rect"/>
                  </pic:spPr>
                </pic:pic>
              </a:graphicData>
            </a:graphic>
          </wp:inline>
        </w:drawing>
      </w:r>
    </w:p>
    <w:p>
      <w:pPr>
        <w:jc w:val="center"/>
      </w:pPr>
      <w:r>
        <w:rPr>
          <w:i/>
          <w:color w:val="666666"/>
          <w:sz w:val="18"/>
        </w:rPr>
        <w:t>Recapture Gaps Interface</w:t>
      </w:r>
    </w:p>
    <w:p>
      <w:r>
        <w:rPr>
          <w:b w:val="0"/>
          <w:i w:val="0"/>
          <w:sz w:val="22"/>
        </w:rPr>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33_raf_recapture_gaps_detail.png"/>
                    <pic:cNvPicPr/>
                  </pic:nvPicPr>
                  <pic:blipFill>
                    <a:blip r:embed="rId33"/>
                    <a:stretch>
                      <a:fillRect/>
                    </a:stretch>
                  </pic:blipFill>
                  <pic:spPr>
                    <a:xfrm>
                      <a:off x="0" y="0"/>
                      <a:ext cx="5669280" cy="3543300"/>
                    </a:xfrm>
                    <a:prstGeom prst="rect"/>
                  </pic:spPr>
                </pic:pic>
              </a:graphicData>
            </a:graphic>
          </wp:inline>
        </w:drawing>
      </w:r>
    </w:p>
    <w:p>
      <w:pPr>
        <w:jc w:val="center"/>
      </w:pPr>
      <w:r>
        <w:rPr>
          <w:i/>
          <w:color w:val="666666"/>
          <w:sz w:val="18"/>
        </w:rPr>
        <w:t>Recapture Gaps - Detail View</w:t>
      </w:r>
    </w:p>
    <w:p>
      <w:r>
        <w:rPr>
          <w:b w:val="0"/>
          <w:i w:val="0"/>
          <w:sz w:val="22"/>
        </w:rPr>
      </w:r>
    </w:p>
    <w:p>
      <w:pPr>
        <w:pStyle w:val="Heading2"/>
      </w:pPr>
      <w:r>
        <w:rPr>
          <w:color w:val="0D6E6E"/>
        </w:rPr>
        <w:t>Data Uploads (Document Analysis)</w:t>
      </w:r>
    </w:p>
    <w:p>
      <w:r>
        <w:rPr>
          <w:b w:val="0"/>
          <w:i w:val="0"/>
          <w:sz w:val="22"/>
        </w:rPr>
        <w:t>The Data Uploads page allows manual upload of clinical documents (PDF, images) for Gemini Vision AI analysis. The AI extracts ICD-10 codes, HCC mappings, medications, lab results, and MEAT compliance evidence from uploaded documents.</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32_raf_data_uploads.png"/>
                    <pic:cNvPicPr/>
                  </pic:nvPicPr>
                  <pic:blipFill>
                    <a:blip r:embed="rId34"/>
                    <a:stretch>
                      <a:fillRect/>
                    </a:stretch>
                  </pic:blipFill>
                  <pic:spPr>
                    <a:xfrm>
                      <a:off x="0" y="0"/>
                      <a:ext cx="5669280" cy="3543300"/>
                    </a:xfrm>
                    <a:prstGeom prst="rect"/>
                  </pic:spPr>
                </pic:pic>
              </a:graphicData>
            </a:graphic>
          </wp:inline>
        </w:drawing>
      </w:r>
    </w:p>
    <w:p>
      <w:pPr>
        <w:jc w:val="center"/>
      </w:pPr>
      <w:r>
        <w:rPr>
          <w:i/>
          <w:color w:val="666666"/>
          <w:sz w:val="18"/>
        </w:rPr>
        <w:t>Data Uploads - Document upload and AI analysis interface</w:t>
      </w:r>
    </w:p>
    <w:p>
      <w:r>
        <w:br w:type="page"/>
      </w:r>
    </w:p>
    <w:p>
      <w:pPr>
        <w:pStyle w:val="Heading1"/>
      </w:pPr>
      <w:r>
        <w:rPr>
          <w:color w:val="0D6E6E"/>
        </w:rPr>
        <w:t>13. Technical Architecture</w:t>
      </w:r>
    </w:p>
    <w:p>
      <w:pPr>
        <w:pStyle w:val="Heading2"/>
      </w:pPr>
      <w:r>
        <w:rPr>
          <w:color w:val="0D6E6E"/>
        </w:rPr>
        <w:t>Data Flow</w:t>
      </w:r>
    </w:p>
    <w:p>
      <w:r>
        <w:rPr>
          <w:b/>
          <w:i w:val="0"/>
          <w:sz w:val="24"/>
        </w:rPr>
        <w:t>OpenEMR (EHR)  ---&gt;  FHIR R4 / OAuth2  ---&gt;  RAF Intelligence</w:t>
      </w:r>
    </w:p>
    <w:p>
      <w:r>
        <w:rPr>
          <w:b w:val="0"/>
          <w:i w:val="0"/>
          <w:sz w:val="22"/>
        </w:rPr>
      </w:r>
    </w:p>
    <w:p>
      <w:pPr>
        <w:pStyle w:val="Heading2"/>
      </w:pPr>
      <w:r>
        <w:rPr>
          <w:color w:val="0D6E6E"/>
        </w:rPr>
        <w:t>FHIR Resources Synced (9 Types)</w:t>
      </w:r>
    </w:p>
    <w:tbl>
      <w:tblPr>
        <w:tblStyle w:val="LightShading-Accent1"/>
        <w:tblW w:type="auto" w:w="0"/>
        <w:jc w:val="center"/>
        <w:tblLook w:firstColumn="1" w:firstRow="1" w:lastColumn="0" w:lastRow="0" w:noHBand="0" w:noVBand="1" w:val="04A0"/>
      </w:tblPr>
      <w:tblGrid>
        <w:gridCol w:w="2493"/>
        <w:gridCol w:w="2493"/>
        <w:gridCol w:w="2493"/>
        <w:gridCol w:w="2493"/>
      </w:tblGrid>
      <w:tr>
        <w:tc>
          <w:tcPr>
            <w:tcW w:type="dxa" w:w="2493"/>
          </w:tcPr>
          <w:p>
            <w:r>
              <w:rPr>
                <w:b/>
                <w:sz w:val="20"/>
              </w:rPr>
              <w:t>#</w:t>
            </w:r>
          </w:p>
        </w:tc>
        <w:tc>
          <w:tcPr>
            <w:tcW w:type="dxa" w:w="2493"/>
          </w:tcPr>
          <w:p>
            <w:r>
              <w:rPr>
                <w:b/>
                <w:sz w:val="20"/>
              </w:rPr>
              <w:t>FHIR Resource</w:t>
            </w:r>
          </w:p>
        </w:tc>
        <w:tc>
          <w:tcPr>
            <w:tcW w:type="dxa" w:w="2493"/>
          </w:tcPr>
          <w:p>
            <w:r>
              <w:rPr>
                <w:b/>
                <w:sz w:val="20"/>
              </w:rPr>
              <w:t>RAF Intelligence Destination</w:t>
            </w:r>
          </w:p>
        </w:tc>
        <w:tc>
          <w:tcPr>
            <w:tcW w:type="dxa" w:w="2493"/>
          </w:tcPr>
          <w:p>
            <w:r>
              <w:rPr>
                <w:b/>
                <w:sz w:val="20"/>
              </w:rPr>
              <w:t>Purpose</w:t>
            </w:r>
          </w:p>
        </w:tc>
      </w:tr>
      <w:tr>
        <w:tc>
          <w:tcPr>
            <w:tcW w:type="dxa" w:w="2493"/>
          </w:tcPr>
          <w:p>
            <w:r>
              <w:rPr>
                <w:sz w:val="20"/>
              </w:rPr>
              <w:t>1</w:t>
            </w:r>
          </w:p>
        </w:tc>
        <w:tc>
          <w:tcPr>
            <w:tcW w:type="dxa" w:w="2493"/>
          </w:tcPr>
          <w:p>
            <w:r>
              <w:rPr>
                <w:sz w:val="20"/>
              </w:rPr>
              <w:t>Patient</w:t>
            </w:r>
          </w:p>
        </w:tc>
        <w:tc>
          <w:tcPr>
            <w:tcW w:type="dxa" w:w="2493"/>
          </w:tcPr>
          <w:p>
            <w:r>
              <w:rPr>
                <w:sz w:val="20"/>
              </w:rPr>
              <w:t>Demographics + RAF demographic scoring</w:t>
            </w:r>
          </w:p>
        </w:tc>
        <w:tc>
          <w:tcPr>
            <w:tcW w:type="dxa" w:w="2493"/>
          </w:tcPr>
          <w:p>
            <w:r>
              <w:rPr>
                <w:sz w:val="20"/>
              </w:rPr>
              <w:t>Patient identity and age/sex factors</w:t>
            </w:r>
          </w:p>
        </w:tc>
      </w:tr>
      <w:tr>
        <w:tc>
          <w:tcPr>
            <w:tcW w:type="dxa" w:w="2493"/>
          </w:tcPr>
          <w:p>
            <w:r>
              <w:rPr>
                <w:sz w:val="20"/>
              </w:rPr>
              <w:t>2</w:t>
            </w:r>
          </w:p>
        </w:tc>
        <w:tc>
          <w:tcPr>
            <w:tcW w:type="dxa" w:w="2493"/>
          </w:tcPr>
          <w:p>
            <w:r>
              <w:rPr>
                <w:sz w:val="20"/>
              </w:rPr>
              <w:t>Condition</w:t>
            </w:r>
          </w:p>
        </w:tc>
        <w:tc>
          <w:tcPr>
            <w:tcW w:type="dxa" w:w="2493"/>
          </w:tcPr>
          <w:p>
            <w:r>
              <w:rPr>
                <w:sz w:val="20"/>
              </w:rPr>
              <w:t>ICD-10 codes -&gt; HCC crosswalk -&gt; RAF</w:t>
            </w:r>
          </w:p>
        </w:tc>
        <w:tc>
          <w:tcPr>
            <w:tcW w:type="dxa" w:w="2493"/>
          </w:tcPr>
          <w:p>
            <w:r>
              <w:rPr>
                <w:sz w:val="20"/>
              </w:rPr>
              <w:t>Primary source for HCC conditions</w:t>
            </w:r>
          </w:p>
        </w:tc>
      </w:tr>
      <w:tr>
        <w:tc>
          <w:tcPr>
            <w:tcW w:type="dxa" w:w="2493"/>
          </w:tcPr>
          <w:p>
            <w:r>
              <w:rPr>
                <w:sz w:val="20"/>
              </w:rPr>
              <w:t>3</w:t>
            </w:r>
          </w:p>
        </w:tc>
        <w:tc>
          <w:tcPr>
            <w:tcW w:type="dxa" w:w="2493"/>
          </w:tcPr>
          <w:p>
            <w:r>
              <w:rPr>
                <w:sz w:val="20"/>
              </w:rPr>
              <w:t>Encounter</w:t>
            </w:r>
          </w:p>
        </w:tc>
        <w:tc>
          <w:tcPr>
            <w:tcW w:type="dxa" w:w="2493"/>
          </w:tcPr>
          <w:p>
            <w:r>
              <w:rPr>
                <w:sz w:val="20"/>
              </w:rPr>
              <w:t>Clinical analysis by Gemini AI</w:t>
            </w:r>
          </w:p>
        </w:tc>
        <w:tc>
          <w:tcPr>
            <w:tcW w:type="dxa" w:w="2493"/>
          </w:tcPr>
          <w:p>
            <w:r>
              <w:rPr>
                <w:sz w:val="20"/>
              </w:rPr>
              <w:t>Encounter-level AI analysis</w:t>
            </w:r>
          </w:p>
        </w:tc>
      </w:tr>
      <w:tr>
        <w:tc>
          <w:tcPr>
            <w:tcW w:type="dxa" w:w="2493"/>
          </w:tcPr>
          <w:p>
            <w:r>
              <w:rPr>
                <w:sz w:val="20"/>
              </w:rPr>
              <w:t>4</w:t>
            </w:r>
          </w:p>
        </w:tc>
        <w:tc>
          <w:tcPr>
            <w:tcW w:type="dxa" w:w="2493"/>
          </w:tcPr>
          <w:p>
            <w:r>
              <w:rPr>
                <w:sz w:val="20"/>
              </w:rPr>
              <w:t>MedicationRequest</w:t>
            </w:r>
          </w:p>
        </w:tc>
        <w:tc>
          <w:tcPr>
            <w:tcW w:type="dxa" w:w="2493"/>
          </w:tcPr>
          <w:p>
            <w:r>
              <w:rPr>
                <w:sz w:val="20"/>
              </w:rPr>
              <w:t>Medication-based suspect detection</w:t>
            </w:r>
          </w:p>
        </w:tc>
        <w:tc>
          <w:tcPr>
            <w:tcW w:type="dxa" w:w="2493"/>
          </w:tcPr>
          <w:p>
            <w:r>
              <w:rPr>
                <w:sz w:val="20"/>
              </w:rPr>
              <w:t>Drug-to-condition inference</w:t>
            </w:r>
          </w:p>
        </w:tc>
      </w:tr>
      <w:tr>
        <w:tc>
          <w:tcPr>
            <w:tcW w:type="dxa" w:w="2493"/>
          </w:tcPr>
          <w:p>
            <w:r>
              <w:rPr>
                <w:sz w:val="20"/>
              </w:rPr>
              <w:t>5</w:t>
            </w:r>
          </w:p>
        </w:tc>
        <w:tc>
          <w:tcPr>
            <w:tcW w:type="dxa" w:w="2493"/>
          </w:tcPr>
          <w:p>
            <w:r>
              <w:rPr>
                <w:sz w:val="20"/>
              </w:rPr>
              <w:t>Observation</w:t>
            </w:r>
          </w:p>
        </w:tc>
        <w:tc>
          <w:tcPr>
            <w:tcW w:type="dxa" w:w="2493"/>
          </w:tcPr>
          <w:p>
            <w:r>
              <w:rPr>
                <w:sz w:val="20"/>
              </w:rPr>
              <w:t>Lab-based suspect detection</w:t>
            </w:r>
          </w:p>
        </w:tc>
        <w:tc>
          <w:tcPr>
            <w:tcW w:type="dxa" w:w="2493"/>
          </w:tcPr>
          <w:p>
            <w:r>
              <w:rPr>
                <w:sz w:val="20"/>
              </w:rPr>
              <w:t>Abnormal value flagging</w:t>
            </w:r>
          </w:p>
        </w:tc>
      </w:tr>
      <w:tr>
        <w:tc>
          <w:tcPr>
            <w:tcW w:type="dxa" w:w="2493"/>
          </w:tcPr>
          <w:p>
            <w:r>
              <w:rPr>
                <w:sz w:val="20"/>
              </w:rPr>
              <w:t>6</w:t>
            </w:r>
          </w:p>
        </w:tc>
        <w:tc>
          <w:tcPr>
            <w:tcW w:type="dxa" w:w="2493"/>
          </w:tcPr>
          <w:p>
            <w:r>
              <w:rPr>
                <w:sz w:val="20"/>
              </w:rPr>
              <w:t>DiagnosticReport</w:t>
            </w:r>
          </w:p>
        </w:tc>
        <w:tc>
          <w:tcPr>
            <w:tcW w:type="dxa" w:w="2493"/>
          </w:tcPr>
          <w:p>
            <w:r>
              <w:rPr>
                <w:sz w:val="20"/>
              </w:rPr>
              <w:t>NLP analysis of conclusions</w:t>
            </w:r>
          </w:p>
        </w:tc>
        <w:tc>
          <w:tcPr>
            <w:tcW w:type="dxa" w:w="2493"/>
          </w:tcPr>
          <w:p>
            <w:r>
              <w:rPr>
                <w:sz w:val="20"/>
              </w:rPr>
              <w:t>Radiology/pathology insights</w:t>
            </w:r>
          </w:p>
        </w:tc>
      </w:tr>
      <w:tr>
        <w:tc>
          <w:tcPr>
            <w:tcW w:type="dxa" w:w="2493"/>
          </w:tcPr>
          <w:p>
            <w:r>
              <w:rPr>
                <w:sz w:val="20"/>
              </w:rPr>
              <w:t>7</w:t>
            </w:r>
          </w:p>
        </w:tc>
        <w:tc>
          <w:tcPr>
            <w:tcW w:type="dxa" w:w="2493"/>
          </w:tcPr>
          <w:p>
            <w:r>
              <w:rPr>
                <w:sz w:val="20"/>
              </w:rPr>
              <w:t>Immunization</w:t>
            </w:r>
          </w:p>
        </w:tc>
        <w:tc>
          <w:tcPr>
            <w:tcW w:type="dxa" w:w="2493"/>
          </w:tcPr>
          <w:p>
            <w:r>
              <w:rPr>
                <w:sz w:val="20"/>
              </w:rPr>
              <w:t>HEDIS quality measures</w:t>
            </w:r>
          </w:p>
        </w:tc>
        <w:tc>
          <w:tcPr>
            <w:tcW w:type="dxa" w:w="2493"/>
          </w:tcPr>
          <w:p>
            <w:r>
              <w:rPr>
                <w:sz w:val="20"/>
              </w:rPr>
              <w:t>Vaccine compliance tracking</w:t>
            </w:r>
          </w:p>
        </w:tc>
      </w:tr>
      <w:tr>
        <w:tc>
          <w:tcPr>
            <w:tcW w:type="dxa" w:w="2493"/>
          </w:tcPr>
          <w:p>
            <w:r>
              <w:rPr>
                <w:sz w:val="20"/>
              </w:rPr>
              <w:t>8</w:t>
            </w:r>
          </w:p>
        </w:tc>
        <w:tc>
          <w:tcPr>
            <w:tcW w:type="dxa" w:w="2493"/>
          </w:tcPr>
          <w:p>
            <w:r>
              <w:rPr>
                <w:sz w:val="20"/>
              </w:rPr>
              <w:t>AllergyIntolerance</w:t>
            </w:r>
          </w:p>
        </w:tc>
        <w:tc>
          <w:tcPr>
            <w:tcW w:type="dxa" w:w="2493"/>
          </w:tcPr>
          <w:p>
            <w:r>
              <w:rPr>
                <w:sz w:val="20"/>
              </w:rPr>
              <w:t>Safety alerts</w:t>
            </w:r>
          </w:p>
        </w:tc>
        <w:tc>
          <w:tcPr>
            <w:tcW w:type="dxa" w:w="2493"/>
          </w:tcPr>
          <w:p>
            <w:r>
              <w:rPr>
                <w:sz w:val="20"/>
              </w:rPr>
              <w:t>Drug interaction prevention</w:t>
            </w:r>
          </w:p>
        </w:tc>
      </w:tr>
      <w:tr>
        <w:tc>
          <w:tcPr>
            <w:tcW w:type="dxa" w:w="2493"/>
          </w:tcPr>
          <w:p>
            <w:r>
              <w:rPr>
                <w:sz w:val="20"/>
              </w:rPr>
              <w:t>9</w:t>
            </w:r>
          </w:p>
        </w:tc>
        <w:tc>
          <w:tcPr>
            <w:tcW w:type="dxa" w:w="2493"/>
          </w:tcPr>
          <w:p>
            <w:r>
              <w:rPr>
                <w:sz w:val="20"/>
              </w:rPr>
              <w:t>DocumentReference</w:t>
            </w:r>
          </w:p>
        </w:tc>
        <w:tc>
          <w:tcPr>
            <w:tcW w:type="dxa" w:w="2493"/>
          </w:tcPr>
          <w:p>
            <w:r>
              <w:rPr>
                <w:sz w:val="20"/>
              </w:rPr>
              <w:t>Gemini Vision document analysis</w:t>
            </w:r>
          </w:p>
        </w:tc>
        <w:tc>
          <w:tcPr>
            <w:tcW w:type="dxa" w:w="2493"/>
          </w:tcPr>
          <w:p>
            <w:r>
              <w:rPr>
                <w:sz w:val="20"/>
              </w:rPr>
              <w:t>PDF/image code extraction</w:t>
            </w:r>
          </w:p>
        </w:tc>
      </w:tr>
    </w:tbl>
    <w:p>
      <w:r>
        <w:rPr>
          <w:b w:val="0"/>
          <w:i w:val="0"/>
          <w:sz w:val="22"/>
        </w:rPr>
      </w:r>
    </w:p>
    <w:p>
      <w:pPr>
        <w:pStyle w:val="Heading2"/>
      </w:pPr>
      <w:r>
        <w:rPr>
          <w:color w:val="0D6E6E"/>
        </w:rPr>
        <w:t>Technology Stack</w:t>
      </w:r>
    </w:p>
    <w:tbl>
      <w:tblPr>
        <w:tblStyle w:val="LightShading-Accent1"/>
        <w:tblW w:type="auto" w:w="0"/>
        <w:jc w:val="center"/>
        <w:tblLook w:firstColumn="1" w:firstRow="1" w:lastColumn="0" w:lastRow="0" w:noHBand="0" w:noVBand="1" w:val="04A0"/>
      </w:tblPr>
      <w:tblGrid>
        <w:gridCol w:w="4986"/>
        <w:gridCol w:w="4986"/>
      </w:tblGrid>
      <w:tr>
        <w:tc>
          <w:tcPr>
            <w:tcW w:type="dxa" w:w="4986"/>
          </w:tcPr>
          <w:p>
            <w:r>
              <w:rPr>
                <w:b/>
                <w:sz w:val="20"/>
              </w:rPr>
              <w:t>Component</w:t>
            </w:r>
          </w:p>
        </w:tc>
        <w:tc>
          <w:tcPr>
            <w:tcW w:type="dxa" w:w="4986"/>
          </w:tcPr>
          <w:p>
            <w:r>
              <w:rPr>
                <w:b/>
                <w:sz w:val="20"/>
              </w:rPr>
              <w:t>Technology</w:t>
            </w:r>
          </w:p>
        </w:tc>
      </w:tr>
      <w:tr>
        <w:tc>
          <w:tcPr>
            <w:tcW w:type="dxa" w:w="4986"/>
          </w:tcPr>
          <w:p>
            <w:r>
              <w:rPr>
                <w:sz w:val="20"/>
              </w:rPr>
              <w:t>Backend API</w:t>
            </w:r>
          </w:p>
        </w:tc>
        <w:tc>
          <w:tcPr>
            <w:tcW w:type="dxa" w:w="4986"/>
          </w:tcPr>
          <w:p>
            <w:r>
              <w:rPr>
                <w:sz w:val="20"/>
              </w:rPr>
              <w:t>Python / FastAPI</w:t>
            </w:r>
          </w:p>
        </w:tc>
      </w:tr>
      <w:tr>
        <w:tc>
          <w:tcPr>
            <w:tcW w:type="dxa" w:w="4986"/>
          </w:tcPr>
          <w:p>
            <w:r>
              <w:rPr>
                <w:sz w:val="20"/>
              </w:rPr>
              <w:t>Frontend</w:t>
            </w:r>
          </w:p>
        </w:tc>
        <w:tc>
          <w:tcPr>
            <w:tcW w:type="dxa" w:w="4986"/>
          </w:tcPr>
          <w:p>
            <w:r>
              <w:rPr>
                <w:sz w:val="20"/>
              </w:rPr>
              <w:t>Next.js / React / TypeScript</w:t>
            </w:r>
          </w:p>
        </w:tc>
      </w:tr>
      <w:tr>
        <w:tc>
          <w:tcPr>
            <w:tcW w:type="dxa" w:w="4986"/>
          </w:tcPr>
          <w:p>
            <w:r>
              <w:rPr>
                <w:sz w:val="20"/>
              </w:rPr>
              <w:t>AI Engine</w:t>
            </w:r>
          </w:p>
        </w:tc>
        <w:tc>
          <w:tcPr>
            <w:tcW w:type="dxa" w:w="4986"/>
          </w:tcPr>
          <w:p>
            <w:r>
              <w:rPr>
                <w:sz w:val="20"/>
              </w:rPr>
              <w:t>Google Gemini 2.5 Pro</w:t>
            </w:r>
          </w:p>
        </w:tc>
      </w:tr>
      <w:tr>
        <w:tc>
          <w:tcPr>
            <w:tcW w:type="dxa" w:w="4986"/>
          </w:tcPr>
          <w:p>
            <w:r>
              <w:rPr>
                <w:sz w:val="20"/>
              </w:rPr>
              <w:t>Database</w:t>
            </w:r>
          </w:p>
        </w:tc>
        <w:tc>
          <w:tcPr>
            <w:tcW w:type="dxa" w:w="4986"/>
          </w:tcPr>
          <w:p>
            <w:r>
              <w:rPr>
                <w:sz w:val="20"/>
              </w:rPr>
              <w:t>MySQL 8.0</w:t>
            </w:r>
          </w:p>
        </w:tc>
      </w:tr>
      <w:tr>
        <w:tc>
          <w:tcPr>
            <w:tcW w:type="dxa" w:w="4986"/>
          </w:tcPr>
          <w:p>
            <w:r>
              <w:rPr>
                <w:sz w:val="20"/>
              </w:rPr>
              <w:t>Task Queue</w:t>
            </w:r>
          </w:p>
        </w:tc>
        <w:tc>
          <w:tcPr>
            <w:tcW w:type="dxa" w:w="4986"/>
          </w:tcPr>
          <w:p>
            <w:r>
              <w:rPr>
                <w:sz w:val="20"/>
              </w:rPr>
              <w:t>Celery + Redis</w:t>
            </w:r>
          </w:p>
        </w:tc>
      </w:tr>
      <w:tr>
        <w:tc>
          <w:tcPr>
            <w:tcW w:type="dxa" w:w="4986"/>
          </w:tcPr>
          <w:p>
            <w:r>
              <w:rPr>
                <w:sz w:val="20"/>
              </w:rPr>
              <w:t>EHR Integration</w:t>
            </w:r>
          </w:p>
        </w:tc>
        <w:tc>
          <w:tcPr>
            <w:tcW w:type="dxa" w:w="4986"/>
          </w:tcPr>
          <w:p>
            <w:r>
              <w:rPr>
                <w:sz w:val="20"/>
              </w:rPr>
              <w:t>HL7 FHIR R4 + OAuth2</w:t>
            </w:r>
          </w:p>
        </w:tc>
      </w:tr>
      <w:tr>
        <w:tc>
          <w:tcPr>
            <w:tcW w:type="dxa" w:w="4986"/>
          </w:tcPr>
          <w:p>
            <w:r>
              <w:rPr>
                <w:sz w:val="20"/>
              </w:rPr>
              <w:t>Deployment</w:t>
            </w:r>
          </w:p>
        </w:tc>
        <w:tc>
          <w:tcPr>
            <w:tcW w:type="dxa" w:w="4986"/>
          </w:tcPr>
          <w:p>
            <w:r>
              <w:rPr>
                <w:sz w:val="20"/>
              </w:rPr>
              <w:t>Docker Compose</w:t>
            </w:r>
          </w:p>
        </w:tc>
      </w:tr>
      <w:tr>
        <w:tc>
          <w:tcPr>
            <w:tcW w:type="dxa" w:w="4986"/>
          </w:tcPr>
          <w:p>
            <w:r>
              <w:rPr>
                <w:sz w:val="20"/>
              </w:rPr>
              <w:t>Security</w:t>
            </w:r>
          </w:p>
        </w:tc>
        <w:tc>
          <w:tcPr>
            <w:tcW w:type="dxa" w:w="4986"/>
          </w:tcPr>
          <w:p>
            <w:r>
              <w:rPr>
                <w:sz w:val="20"/>
              </w:rPr>
              <w:t>JWT + RBAC + HIPAA Multi-tenant</w:t>
            </w:r>
          </w:p>
        </w:tc>
      </w:tr>
    </w:tbl>
    <w:p>
      <w:r>
        <w:br w:type="page"/>
      </w:r>
    </w:p>
    <w:p>
      <w:pPr>
        <w:pStyle w:val="Heading1"/>
      </w:pPr>
      <w:r>
        <w:rPr>
          <w:color w:val="0D6E6E"/>
        </w:rPr>
        <w:t>14. Key Takeaways</w:t>
      </w:r>
    </w:p>
    <w:p>
      <w:pPr>
        <w:pStyle w:val="Heading2"/>
      </w:pPr>
      <w:r>
        <w:rPr>
          <w:color w:val="0D6E6E"/>
        </w:rPr>
        <w:t>Seamless EHR Integration</w:t>
      </w:r>
    </w:p>
    <w:p>
      <w:r>
        <w:rPr>
          <w:b w:val="0"/>
          <w:i w:val="0"/>
          <w:sz w:val="22"/>
        </w:rPr>
        <w:t>Patient data flows automatically from any FHIR R4-compliant EHR via secure OAuth2 authentication. Supports OpenEMR, Epic, Cerner, and other major EHR platforms.</w:t>
      </w:r>
    </w:p>
    <w:p>
      <w:pPr>
        <w:pStyle w:val="Heading2"/>
      </w:pPr>
      <w:r>
        <w:rPr>
          <w:color w:val="0D6E6E"/>
        </w:rPr>
        <w:t>AI-Powered Clinical Analysis</w:t>
      </w:r>
    </w:p>
    <w:p>
      <w:r>
        <w:rPr>
          <w:b w:val="0"/>
          <w:i w:val="0"/>
          <w:sz w:val="22"/>
        </w:rPr>
        <w:t>Google Gemini 2.5 Pro analyzes every clinical encounter to identify missed diagnoses, validate existing codes, and extract MEAT compliance evidence.</w:t>
      </w:r>
    </w:p>
    <w:p>
      <w:pPr>
        <w:pStyle w:val="Heading2"/>
      </w:pPr>
      <w:r>
        <w:rPr>
          <w:color w:val="0D6E6E"/>
        </w:rPr>
        <w:t>Accurate RAF Scoring</w:t>
      </w:r>
    </w:p>
    <w:p>
      <w:r>
        <w:rPr>
          <w:b w:val="0"/>
          <w:i w:val="0"/>
          <w:sz w:val="22"/>
        </w:rPr>
        <w:t>CMS-HCC V24/V28 blended model with demographic, disease, and interaction scoring. Automatic hierarchy trumping ensures no inflated scores.</w:t>
      </w:r>
    </w:p>
    <w:p>
      <w:pPr>
        <w:pStyle w:val="Heading2"/>
      </w:pPr>
      <w:r>
        <w:rPr>
          <w:color w:val="0D6E6E"/>
        </w:rPr>
        <w:t>Comprehensive Patient View</w:t>
      </w:r>
    </w:p>
    <w:p>
      <w:r>
        <w:rPr>
          <w:b w:val="0"/>
          <w:i w:val="0"/>
          <w:sz w:val="22"/>
        </w:rPr>
        <w:t>All clinical data -- conditions, encounters, medications, labs, immunizations, allergies -- unified in a single patient view with data quality tracking.</w:t>
      </w:r>
    </w:p>
    <w:p>
      <w:pPr>
        <w:pStyle w:val="Heading2"/>
      </w:pPr>
      <w:r>
        <w:rPr>
          <w:color w:val="0D6E6E"/>
        </w:rPr>
        <w:t>Actionable Intelligence</w:t>
      </w:r>
    </w:p>
    <w:p>
      <w:r>
        <w:rPr>
          <w:b w:val="0"/>
          <w:i w:val="0"/>
          <w:sz w:val="22"/>
        </w:rPr>
        <w:t>Suspect conditions with confidence scoring, care gap identification, chart chase automation, and provider worklists drive measurable revenue optimization.</w:t>
      </w:r>
    </w:p>
    <w:p>
      <w:pPr>
        <w:pStyle w:val="Heading2"/>
      </w:pPr>
      <w:r>
        <w:rPr>
          <w:color w:val="0D6E6E"/>
        </w:rPr>
        <w:t>Enterprise Ready</w:t>
      </w:r>
    </w:p>
    <w:p>
      <w:r>
        <w:rPr>
          <w:b w:val="0"/>
          <w:i w:val="0"/>
          <w:sz w:val="22"/>
        </w:rPr>
        <w:t>Multi-tenant architecture, HIPAA-compliant, role-based access control, audit logging, and webhook integration for enterprise deployment.</w:t>
      </w:r>
    </w:p>
    <w:p/>
    <w:p>
      <w:pPr>
        <w:jc w:val="center"/>
      </w:pPr>
      <w:r>
        <w:rPr>
          <w:i/>
          <w:color w:val="999999"/>
          <w:sz w:val="24"/>
        </w:rPr>
        <w:t>--- End of Document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