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C9956A"/>
          <w:sz w:val="28"/>
        </w:rPr>
        <w:t>INTER SELECT PRO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 w:val="0"/>
          <w:i/>
          <w:color w:val="141C24"/>
          <w:sz w:val="20"/>
        </w:rPr>
        <w:t>Платформа Select Pro  ·  АНО «Селект Про Спорт»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20"/>
        </w:rPr>
        <w:t>interselectpro.ru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8"/>
        </w:rPr>
        <w:t>ПОЛЬЗОВАТЕЛЬСКОЕ СОГЛАШЕНИЕ</w:t>
      </w:r>
    </w:p>
    <w:p>
      <w:pPr>
        <w:spacing w:before="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инвестора цифровых финансовых активов</w:t>
      </w:r>
    </w:p>
    <w:p>
      <w:pPr>
        <w:spacing w:before="40" w:after="160" w:line="259" w:lineRule="auto"/>
        <w:jc w:val="center"/>
      </w:pPr>
      <w:r>
        <w:rPr>
          <w:rFonts w:ascii="Times New Roman" w:hAnsi="Times New Roman" w:eastAsia="Times New Roman"/>
          <w:b w:val="0"/>
          <w:i/>
          <w:color w:val="5C6874"/>
          <w:sz w:val="22"/>
        </w:rPr>
        <w:t>Фрагмент. Подписывается инвестором в личном кабинете</w:t>
        <w:br/>
        <w:t>в электронном виде перед покупкой долей.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1. Предмет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1.1.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Соглашение регулирует доступ Инвестора к инвестиционному контуру платформы Select Pro, покупку цифровых финансовых активов, выпущенных на информационной платформе партнёра (Альфа-Банк), и получение дохода от редевелопмента объектов культурного наследия и создания кластеров.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2. Инвестирование и выплаты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покупает ЦФА через шлюз оператора ЦФА (Альфа-Банк), по решению о выпуске конкретного объекта недвижимости (кластера).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2.2.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Денежные требования по ЦФА обеспечены арендными и коммерческими потоками спортивно-образовательных кластеров, включая целевые поступления от вузов-партнёров за размещение студентов-квотников Академии Select Pro.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2.3.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Доход по ЦФА распределяется и выплачивается автоматически, по алгоритмам смарт-контрактов информационной системы Альфа-Банка.</w:t>
      </w:r>
    </w:p>
    <w:p>
      <w:pPr>
        <w:spacing w:before="24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3. Налоговый режим</w:t>
      </w:r>
    </w:p>
    <w:p>
      <w:pPr>
        <w:spacing w:before="60" w:after="40" w:line="276" w:lineRule="auto"/>
        <w:jc w:val="both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 xml:space="preserve">3.1. </w:t>
      </w: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Эмитент ЦФА — ООО «Селект Про Девелопмент», резидент особой экономической зоны. При расчёте доходности применяется льготная ставка 0% на прибыль, в соответствии с законодательством об ОЭЗ.</w:t>
      </w:r>
    </w:p>
    <w:p>
      <w:pPr>
        <w:spacing w:before="280" w:after="40" w:line="259" w:lineRule="auto"/>
        <w:jc w:val="both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Инвестор подтверждает, что ознакомился с этим фрагментом соглашения и принимает его перед покупкой долей.</w:t>
      </w:r>
    </w:p>
    <w:p>
      <w:pPr>
        <w:spacing w:before="240" w:after="40" w:line="259" w:lineRule="auto"/>
        <w:jc w:val="left"/>
      </w:pPr>
      <w:r>
        <w:rPr>
          <w:rFonts w:ascii="Times New Roman" w:hAnsi="Times New Roman" w:eastAsia="Times New Roman"/>
          <w:b/>
          <w:i w:val="0"/>
          <w:color w:val="141C24"/>
          <w:sz w:val="24"/>
        </w:rPr>
        <w:t>Инвестор</w:t>
      </w:r>
    </w:p>
    <w:p>
      <w:pPr>
        <w:spacing w:before="40" w:after="0" w:line="259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ФИО ______________________________________</w:t>
      </w:r>
    </w:p>
    <w:p>
      <w:pPr>
        <w:spacing w:before="160" w:after="0" w:line="259" w:lineRule="auto"/>
        <w:jc w:val="left"/>
      </w:pPr>
      <w:r>
        <w:rPr>
          <w:rFonts w:ascii="Times New Roman" w:hAnsi="Times New Roman" w:eastAsia="Times New Roman"/>
          <w:b w:val="0"/>
          <w:i w:val="0"/>
          <w:color w:val="141C24"/>
          <w:sz w:val="24"/>
        </w:rPr>
        <w:t>Подпись в личном кабинете ______________    Дата «___» __________ 202__ г.</w:t>
      </w:r>
    </w:p>
    <w:p>
      <w:pPr>
        <w:spacing w:before="320" w:after="40" w:line="259" w:lineRule="auto"/>
        <w:jc w:val="both"/>
      </w:pPr>
      <w:r>
        <w:rPr>
          <w:rFonts w:ascii="Times New Roman" w:hAnsi="Times New Roman" w:eastAsia="Times New Roman"/>
          <w:b w:val="0"/>
          <w:i/>
          <w:color w:val="5C6874"/>
          <w:sz w:val="20"/>
        </w:rPr>
        <w:t>Дальше фрагмент обрывается: нет разделов об отказе от покупки, рисках, персональных данных и применимом праве. Их нужно дописать отдельно, в шаблон они не добавлены.</w:t>
      </w:r>
    </w:p>
    <w:p>
      <w:pPr>
        <w:spacing w:before="240" w:after="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9956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40" w:after="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C6874"/>
          <w:sz w:val="18"/>
        </w:rPr>
        <w:t>Inter Select Pro  ·  АНО «Селект Про Спорт»  ·  interselectpro.ru</w:t>
      </w:r>
    </w:p>
    <w:sectPr w:rsidR="00FC693F" w:rsidRPr="0006063C" w:rsidSect="00034616">
      <w:pgSz w:w="11906" w:h="16838"/>
      <w:pgMar w:top="794" w:right="1020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 инвестора ЦФА (фрагмент)</dc:title>
  <dc:subject/>
  <dc:creator>Inter Select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