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C9956A"/>
          <w:sz w:val="28"/>
        </w:rPr>
        <w:t>INTER SELECT PRO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 w:val="0"/>
          <w:i/>
          <w:color w:val="141C24"/>
          <w:sz w:val="20"/>
        </w:rPr>
        <w:t>Платформа Select Pro  ·  АНО «Селект Про Спорт»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20"/>
        </w:rPr>
        <w:t>interselectpro.ru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8"/>
        </w:rPr>
        <w:t>ПОЛЬЗОВАТЕЛЬСКОЕ СОГЛАШЕНИЕ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инвестора цифровых финансовых активов</w:t>
      </w:r>
    </w:p>
    <w:p>
      <w:pPr>
        <w:spacing w:before="80" w:after="40" w:line="259" w:lineRule="auto"/>
        <w:jc w:val="center"/>
      </w:pPr>
      <w:r>
        <w:rPr>
          <w:rFonts w:ascii="Times New Roman" w:hAnsi="Times New Roman" w:eastAsia="Times New Roman"/>
          <w:b w:val="0"/>
          <w:i/>
          <w:color w:val="5C6874"/>
          <w:sz w:val="20"/>
        </w:rPr>
        <w:t>Черновик. Разделы 1–3 — исходный фрагмент. Разделы 4–10 дописаны и до подписания должны быть проверены юристом по ЦФА.</w:t>
      </w:r>
    </w:p>
    <w:p>
      <w:pPr>
        <w:spacing w:before="160" w:after="40" w:line="259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АНО «Селект Про Спорт» и платформа Select Pro, далее — «Платформа», с одной стороны, и лицо, принявшее соглашение в личном кабинете, далее — «Инвестор», с другой стороны, заключили соглашение о нижеследующем.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1. Предмет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Соглашение регулирует доступ Инвестора к инвестиционному контуру платформы Select Pro, покупку цифровых финансовых активов, выпущенных на информационной платформе партнёра (Альфа-Банк), и получение дохода от редевелопмента объектов культурного наследия и создания кластеров.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Условия конкретного выпуска — срок, цена, порядок выплат и круг лиц, которым выпуск доступен, — задаёт решение о выпуске ЦФА этого объекта. Если решение о выпуске и это соглашение расходятся, для купленного выпуска приоритет у решения о выпуске.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2. Инвестирование и выплаты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покупает ЦФА через шлюз оператора ЦФА (Альфа-Банк), по решению о выпуске конкретного объекта недвижимости (кластера).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Денежные требования по ЦФА обеспечены арендными и коммерческими потоками спортивно-образовательных кластеров, включая гарантированные целевые поступления от вузов-партнёров за размещение студентов-квотников Академии Select Pro.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Доход по ЦФА распределяется и выплачивается автоматически, по алгоритмам смарт-контрактов информационной системы Альфа-Банка.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2.4.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Платформа не принимает деньги Инвестора на свой счёт. Оплата и учёт ЦФА проходят у оператора информационной системы.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3. Налоговый режим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3.1.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Эмитент ЦФА — ООО «Селект Про Девелопмент» — резидент особой экономической зоны. Статус резидента гарантирует льготную ставку 0% на прибыль, в соответствии с законодательством об ОЭЗ, при расчёте доходности активов.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3.2.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Льгота относится к налогу эмитента. Она не отменяет налог Инвестора с полученного дохода. Инвестор считает и платит свой налог сам, если закон не переносит эту обязанность на оператора или налогового агента.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4. Кто может принять соглашение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4.1.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Соглашение принимает дееспособное лицо, у которого есть личный кабинет на Платформе. Инвестор указывает о себе верные сведения и обновляет их, если они изменились.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4.2.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покупает выпуск только если решение о выпуске допускает его статус: квалифицированного инвестора или неквалифицированного, в пределах лимита, который установлен для такого лица.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4.3.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Принятие соглашения не обязывает Инвестора купить ЦФА. Обязанность оплатить выпуск возникает только в момент заявки на покупку.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5. Риски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5.1.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ЦФА не являются банковским вкладом и не застрахованы системой страхования вкладов. Инвестор может потерять часть или всю вложенную сумму.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5.2.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Поступления от аренды, вузов-партнёров и эксплуатации кластера зависят от заполняемости, сроков стройки и договоров. Их описание в пункте 2.2 не является обещанием фиксированной выплаты Инвестору сверх того, что прямо написано в решении о выпуске.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5.3.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Статус резидента ОЭЗ и ставка 0% для эмитента могут измениться, если изменятся закон или статус компании. Это влияет на расчёт доходности, но не создаёт отдельного долга Платформы перед Инвестором.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5.4.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принимает технический риск: сбой информационной системы, смарт-контракта или шлюза Альфа-Банка может задержать покупку или выплату. Продать ЦФА до срока можно только способом, который разрешает решение о выпуске. Такого способа может не быть.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5.5.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Редевелопмент объекта культурного наследия может сдвинуться по срокам из-за согласований, работ и ограничений по самому объекту.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6. Отказ от покупки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6.1.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До того как оператор принял заявку к исполнению, Инвестор отзывает её в личном кабинете. Деньги, которые оператор ещё не списал, не списываются.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6.2.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После исполнения заявки отказ от уже купленных ЦФА идёт только по решению о выпуске: погашение, выкуп или обращение. Одной кнопкой в кабинете покупку отменить нельзя, если решение о выпуске этого не предусматривает.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6.3.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Платформа закрывает доступ к новым покупкам, если Инвестор сам закрыл кабинет, сообщил о недостоверных сведениях или закон запрещает ему этот выпуск.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7. Персональные данные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7.1.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разрешает Платформе обрабатывать его имя, контакты, паспортные и платёжные сведения, статус инвестора и историю заявок. Цель — доступ в кабинет, передача заявки оператору ЦФА и исполнение этого соглашения.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7.2.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Для покупки и выплаты Платформа передаёт эти сведения Альфа-Банку как оператору информационной системы и эмитенту — в объёме, без которого выпуск не провести. Срок хранения — пока открыт кабинет и ещё столько, сколько требует закон о ЦФА, бухгалтерии и противодействии отмыванию денег.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7.3.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может отозвать согласие на обработку, написав на info@interselectpro.ru. Отзыв не отменяет уже исполненную покупку и не прекращает обработку, которую оператор и эмитент ведут по закону.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8. Как соглашение подписывается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8.1.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Соглашение заключается в электронном виде. Нажатие подтверждения в личном кабинете перед покупкой долей означает, что Инвестор прочитал текст и принял его. Отдельная бумага не подписывается.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8.2.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Логин, пароль и код подтверждения Инвестор хранит сам. Действия в его кабинете считаются его действиями, пока он не сообщил Платформе, что доступ потерян.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9. Ответственность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9.1.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Эмитент ЦФА — ООО «Селект Про Девелопмент». Оператор информационной системы — Альфа-Банк. Платформа даёт доступ к контуру и передаёт заявку. Она не выпускает ЦФА и не проводит расчёты вместо оператора.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9.2.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Платформа не отвечает за содержание решения о выпуске, за расчёт смарт-контракта и за налоговую льготу эмитента. За умысел и грубую неосторожность Платформы ответственность сохраняется.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9.3.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возмещает потери Платформы, если купил выпуск по ложным сведениям о себе или передал доступ к кабинету третьему лицу.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10. Срок, изменения и право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10.1.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Соглашение действует с момента принятия в кабинете и пока кабинет открыт. Права по уже купленным ЦФА после закрытия кабинета не исчезают: их определяет решение о выпуске.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10.2.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Платформа публикует новую редакцию в кабинете не позднее чем за 10 дней до того, как она начнёт применяться к новым покупкам. Уже купленный выпуск эта редакция не меняет.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10.3.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К соглашению применяется право Российской Федерации. Спор сначала направляется письмом на info@interselectpro.ru. Если за 30 дней он не урегулирован, его рассматривает суд по месту нахождения ответчика.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10.4.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Если какой-то пункт признают недействительным, остальные продолжают действовать.</w:t>
      </w:r>
    </w:p>
    <w:p>
      <w:pPr>
        <w:spacing w:before="280" w:after="40" w:line="259" w:lineRule="auto"/>
        <w:jc w:val="left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Инвестор</w:t>
      </w:r>
    </w:p>
    <w:p>
      <w:pPr>
        <w:spacing w:before="40" w:after="0" w:line="259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ФИО ______________________________________</w:t>
      </w:r>
    </w:p>
    <w:p>
      <w:pPr>
        <w:spacing w:before="160" w:after="0" w:line="259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Подпись в личном кабинете ______________    Дата «___» __________ 202__ г.</w:t>
      </w:r>
    </w:p>
    <w:p>
      <w:pPr>
        <w:spacing w:before="280" w:after="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40" w:after="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18"/>
        </w:rPr>
        <w:t>Inter Select Pro  ·  АНО «Селект Про Спорт»  ·  interselectpro.ru</w:t>
      </w:r>
    </w:p>
    <w:sectPr w:rsidR="00FC693F" w:rsidRPr="0006063C" w:rsidSect="00034616">
      <w:pgSz w:w="11906" w:h="16838"/>
      <w:pgMar w:top="794" w:right="1020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 инвестора ЦФА</dc:title>
  <dc:subject>Черновик: разделы 4–10 дописаны и требуют проверки юриста</dc:subject>
  <dc:creator>Inter Select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