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87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400"/>
        <w:gridCol w:w="6388"/>
      </w:tblGrid>
      <w:tr w:rsidR="00CA3F70" w14:paraId="5896BA62" w14:textId="77777777">
        <w:tc>
          <w:tcPr>
            <w:tcW w:w="2400" w:type="dxa"/>
            <w:tcBorders>
              <w:top w:val="none" w:sz="0" w:space="0" w:color="FFFFFF"/>
              <w:left w:val="none" w:sz="0" w:space="0" w:color="FFFFFF"/>
              <w:bottom w:val="none" w:sz="0" w:space="0" w:color="FFFFFF"/>
              <w:right w:val="none" w:sz="0" w:space="0" w:color="FFFFFF"/>
            </w:tcBorders>
          </w:tcPr>
          <w:p w14:paraId="1019B0B7" w14:textId="77777777" w:rsidR="00CA3F70" w:rsidRDefault="00000000">
            <w:pPr>
              <w:spacing w:line="240" w:lineRule="auto"/>
            </w:pPr>
            <w:r>
              <w:rPr>
                <w:noProof/>
              </w:rPr>
              <w:drawing>
                <wp:inline distT="0" distB="0" distL="0" distR="0" wp14:anchorId="75E72369" wp14:editId="3F46718D">
                  <wp:extent cx="1400175" cy="552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00175" cy="552450"/>
                          </a:xfrm>
                          <a:prstGeom prst="rect">
                            <a:avLst/>
                          </a:prstGeom>
                        </pic:spPr>
                      </pic:pic>
                    </a:graphicData>
                  </a:graphic>
                </wp:inline>
              </w:drawing>
            </w:r>
          </w:p>
        </w:tc>
        <w:tc>
          <w:tcPr>
            <w:tcW w:w="6388" w:type="dxa"/>
            <w:tcBorders>
              <w:top w:val="none" w:sz="0" w:space="0" w:color="FFFFFF"/>
              <w:left w:val="none" w:sz="0" w:space="0" w:color="FFFFFF"/>
              <w:bottom w:val="none" w:sz="0" w:space="0" w:color="FFFFFF"/>
              <w:right w:val="none" w:sz="0" w:space="0" w:color="FFFFFF"/>
            </w:tcBorders>
            <w:vAlign w:val="center"/>
          </w:tcPr>
          <w:p w14:paraId="449D10B5" w14:textId="77777777" w:rsidR="00CA3F70" w:rsidRDefault="00000000">
            <w:r>
              <w:rPr>
                <w:b/>
                <w:bCs/>
              </w:rPr>
              <w:t>MINISTRY OF EDUCATION AND TRAINING</w:t>
            </w:r>
          </w:p>
        </w:tc>
      </w:tr>
    </w:tbl>
    <w:p w14:paraId="29791825" w14:textId="77777777" w:rsidR="00CA3F70" w:rsidRDefault="00000000">
      <w:pPr>
        <w:spacing w:before="1200" w:after="240"/>
        <w:jc w:val="center"/>
      </w:pPr>
      <w:r>
        <w:rPr>
          <w:b/>
          <w:bCs/>
          <w:sz w:val="36"/>
          <w:szCs w:val="36"/>
        </w:rPr>
        <w:t>FPT UNIVERSITY</w:t>
      </w:r>
    </w:p>
    <w:p w14:paraId="25A0156A" w14:textId="77777777" w:rsidR="00CA3F70" w:rsidRDefault="00000000">
      <w:pPr>
        <w:spacing w:before="240" w:after="240"/>
        <w:jc w:val="center"/>
      </w:pPr>
      <w:r>
        <w:rPr>
          <w:b/>
          <w:bCs/>
          <w:sz w:val="32"/>
          <w:szCs w:val="32"/>
        </w:rPr>
        <w:t>Capstone Project Document</w:t>
      </w:r>
    </w:p>
    <w:p w14:paraId="09625269" w14:textId="77777777" w:rsidR="00CA3F70" w:rsidRDefault="00000000" w:rsidP="008D42DB">
      <w:pPr>
        <w:spacing w:after="120"/>
        <w:jc w:val="center"/>
      </w:pPr>
      <w:r>
        <w:rPr>
          <w:b/>
          <w:bCs/>
          <w:sz w:val="28"/>
          <w:szCs w:val="28"/>
        </w:rPr>
        <w:t>Detecting QR-Code Phishing (Quishing) Using Machine Learning on Decoded URLs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00"/>
        <w:gridCol w:w="2488"/>
      </w:tblGrid>
      <w:tr w:rsidR="00CA3F70" w14:paraId="513928B7" w14:textId="77777777">
        <w:tc>
          <w:tcPr>
            <w:tcW w:w="8788"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0043E3" w14:textId="77777777" w:rsidR="00CA3F70" w:rsidRDefault="00000000">
            <w:pPr>
              <w:jc w:val="center"/>
            </w:pPr>
            <w:r>
              <w:rPr>
                <w:b/>
                <w:bCs/>
              </w:rPr>
              <w:t>IAP491_GFA26IA14</w:t>
            </w:r>
          </w:p>
        </w:tc>
      </w:tr>
      <w:tr w:rsidR="00CA3F70" w14:paraId="3BADDF63" w14:textId="77777777">
        <w:tc>
          <w:tcPr>
            <w:tcW w:w="26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DBD8BD" w14:textId="77777777" w:rsidR="00CA3F70" w:rsidRDefault="00000000">
            <w:r>
              <w:rPr>
                <w:b/>
                <w:bCs/>
              </w:rPr>
              <w:t>Group Members</w:t>
            </w:r>
          </w:p>
        </w:tc>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167F7C" w14:textId="77777777" w:rsidR="00CA3F70" w:rsidRDefault="00000000">
            <w:r>
              <w:t>Nguyễn Lê Đăng Khoa</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259410" w14:textId="77777777" w:rsidR="00CA3F70" w:rsidRDefault="00000000">
            <w:r>
              <w:t>SE170105</w:t>
            </w:r>
          </w:p>
        </w:tc>
      </w:tr>
      <w:tr w:rsidR="00CA3F70" w14:paraId="45264C72" w14:textId="77777777">
        <w:tc>
          <w:tcPr>
            <w:tcW w:w="0" w:type="auto"/>
            <w:vMerge/>
            <w:tcBorders>
              <w:top w:val="single" w:sz="4" w:space="0" w:color="000000"/>
              <w:left w:val="single" w:sz="4" w:space="0" w:color="000000"/>
              <w:bottom w:val="single" w:sz="4" w:space="0" w:color="000000"/>
              <w:right w:val="single" w:sz="4" w:space="0" w:color="000000"/>
            </w:tcBorders>
          </w:tcPr>
          <w:p w14:paraId="185FADF0" w14:textId="77777777" w:rsidR="00CA3F70" w:rsidRDefault="00CA3F70"/>
        </w:tc>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A082EA" w14:textId="77777777" w:rsidR="00CA3F70" w:rsidRDefault="00000000">
            <w:r>
              <w:t>Bùi Đức Thắng</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CB23BA" w14:textId="77777777" w:rsidR="00CA3F70" w:rsidRDefault="00000000">
            <w:r>
              <w:t>SE161931</w:t>
            </w:r>
          </w:p>
        </w:tc>
      </w:tr>
      <w:tr w:rsidR="00CA3F70" w14:paraId="37FC824E" w14:textId="77777777">
        <w:tc>
          <w:tcPr>
            <w:tcW w:w="0" w:type="auto"/>
            <w:vMerge/>
            <w:tcBorders>
              <w:top w:val="single" w:sz="4" w:space="0" w:color="000000"/>
              <w:left w:val="single" w:sz="4" w:space="0" w:color="000000"/>
              <w:bottom w:val="single" w:sz="4" w:space="0" w:color="000000"/>
              <w:right w:val="single" w:sz="4" w:space="0" w:color="000000"/>
            </w:tcBorders>
          </w:tcPr>
          <w:p w14:paraId="694F7BE4" w14:textId="77777777" w:rsidR="00CA3F70" w:rsidRDefault="00CA3F70"/>
        </w:tc>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50C8CC" w14:textId="77777777" w:rsidR="00CA3F70" w:rsidRDefault="00000000">
            <w:r>
              <w:t>Trần Hồ Phương Khanh</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341453" w14:textId="77777777" w:rsidR="00CA3F70" w:rsidRDefault="00000000">
            <w:r>
              <w:t>SE185070</w:t>
            </w:r>
          </w:p>
        </w:tc>
      </w:tr>
      <w:tr w:rsidR="00CA3F70" w14:paraId="77650F72" w14:textId="77777777">
        <w:tc>
          <w:tcPr>
            <w:tcW w:w="0" w:type="auto"/>
            <w:vMerge/>
            <w:tcBorders>
              <w:top w:val="single" w:sz="4" w:space="0" w:color="000000"/>
              <w:left w:val="single" w:sz="4" w:space="0" w:color="000000"/>
              <w:bottom w:val="single" w:sz="4" w:space="0" w:color="000000"/>
              <w:right w:val="single" w:sz="4" w:space="0" w:color="000000"/>
            </w:tcBorders>
          </w:tcPr>
          <w:p w14:paraId="6D1FAF1E" w14:textId="77777777" w:rsidR="00CA3F70" w:rsidRDefault="00CA3F70"/>
        </w:tc>
        <w:tc>
          <w:tcPr>
            <w:tcW w:w="3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8E085B" w14:textId="77777777" w:rsidR="00CA3F70" w:rsidRDefault="00000000">
            <w:r>
              <w:t>Lưu Ngọc Ngân Giang</w:t>
            </w:r>
          </w:p>
        </w:tc>
        <w:tc>
          <w:tcPr>
            <w:tcW w:w="2488"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E39202" w14:textId="77777777" w:rsidR="00CA3F70" w:rsidRDefault="00000000">
            <w:r>
              <w:t>SE192802</w:t>
            </w:r>
          </w:p>
        </w:tc>
      </w:tr>
      <w:tr w:rsidR="00CA3F70" w14:paraId="5AD8FCE2"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0E7582" w14:textId="77777777" w:rsidR="00CA3F70" w:rsidRDefault="00000000">
            <w:r>
              <w:rPr>
                <w:b/>
                <w:bCs/>
              </w:rPr>
              <w:t>Supervisor</w:t>
            </w:r>
          </w:p>
        </w:tc>
        <w:tc>
          <w:tcPr>
            <w:tcW w:w="6188"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BEE80C" w14:textId="77777777" w:rsidR="00CA3F70" w:rsidRDefault="00000000">
            <w:r>
              <w:t>Kiều Đăng Quang</w:t>
            </w:r>
          </w:p>
        </w:tc>
      </w:tr>
      <w:tr w:rsidR="00CA3F70" w14:paraId="433E8C3B" w14:textId="7777777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6A52ED" w14:textId="77777777" w:rsidR="00CA3F70" w:rsidRDefault="00000000">
            <w:r>
              <w:rPr>
                <w:b/>
                <w:bCs/>
              </w:rPr>
              <w:t>Capstone Project Code</w:t>
            </w:r>
          </w:p>
        </w:tc>
        <w:tc>
          <w:tcPr>
            <w:tcW w:w="6188"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FC2C5B" w14:textId="77777777" w:rsidR="00CA3F70" w:rsidRDefault="00CA3F70"/>
        </w:tc>
      </w:tr>
    </w:tbl>
    <w:p w14:paraId="51967FEF" w14:textId="77777777" w:rsidR="00CA3F70" w:rsidRDefault="00CA3F70">
      <w:pPr>
        <w:sectPr w:rsidR="00CA3F70">
          <w:pgSz w:w="11906" w:h="16838"/>
          <w:pgMar w:top="1417" w:right="1134" w:bottom="1417" w:left="1984" w:header="709" w:footer="709" w:gutter="0"/>
          <w:cols w:space="720"/>
          <w:docGrid w:linePitch="360"/>
        </w:sectPr>
      </w:pPr>
    </w:p>
    <w:p>
      <w:pPr>
        <w:pStyle w:val="Heading1"/>
        <w:jc w:val="center"/>
      </w:pPr>
      <w:r>
        <w:t xml:space="preserve">CHAPTER 1. INTRODUCTION</w:t>
      </w:r>
    </w:p>
    <w:p>
      <w:pPr>
        <w:pStyle w:val="Heading2"/>
      </w:pPr>
      <w:r>
        <w:t xml:space="preserve">1.1 Background</w:t>
      </w:r>
    </w:p>
    <w:p>
      <w:pPr>
        <w:pStyle w:val="Heading3"/>
      </w:pPr>
      <w:r>
        <w:t xml:space="preserve">1.1.1 The Proliferation of QR Codes in Digital Transactions and Authentication</w:t>
      </w:r>
    </w:p>
    <w:p>
      <w:pPr>
        <w:spacing w:after="120"/>
        <w:jc w:val="both"/>
      </w:pPr>
      <w:r>
        <w:t xml:space="preserve">Rapid digitalization has fundamentally changed the way individuals access and share information, and the Quick Response (QR) code has emerged as a core interactive communication tool in the contemporary media landscape </w:t>
      </w:r>
      <w:r>
        <w:t xml:space="preserve">[</w:t>
      </w:r>
      <w:hyperlink w:anchor="ref_1" w:history="1">
        <w:r>
          <w:t xml:space="preserve">1</w:t>
        </w:r>
      </w:hyperlink>
      <w:r>
        <w:t xml:space="preserve">]</w:t>
      </w:r>
      <w:r>
        <w:t xml:space="preserve">. Because QR codes provide a seamless bridge between the physical and digital environments, they have been widely adopted in domains such as marketing, education, healthcare, and cultural heritage management </w:t>
      </w:r>
      <w:r>
        <w:t xml:space="preserve">[</w:t>
      </w:r>
      <w:hyperlink w:anchor="ref_1" w:history="1">
        <w:r>
          <w:t xml:space="preserve">1</w:t>
        </w:r>
      </w:hyperlink>
      <w:r>
        <w:t xml:space="preserve">]</w:t>
      </w:r>
      <w:r>
        <w:t xml:space="preserve">. The COVID-19 pandemic in 2020 further accelerated the demand for contactless interaction, making QR scanning at restaurants, retail stores, and payment counters an integral part of daily life </w:t>
      </w:r>
      <w:r>
        <w:t xml:space="preserve">[</w:t>
      </w:r>
      <w:hyperlink w:anchor="ref_1" w:history="1">
        <w:r>
          <w:t xml:space="preserve">1</w:t>
        </w:r>
      </w:hyperlink>
      <w:r>
        <w:t xml:space="preserve">]</w:t>
      </w:r>
      <w:r>
        <w:t xml:space="preserve">.</w:t>
      </w:r>
    </w:p>
    <w:p>
      <w:pPr>
        <w:spacing w:after="120"/>
        <w:jc w:val="both"/>
      </w:pPr>
      <w:r>
        <w:t xml:space="preserve">At the global level, data from We Are Social indicate that mobile QR scanning rates increased steadily from 2021 to 2023, reaching nearly 50% of internet users aged 16–64 by the third quarter of 2023 </w:t>
      </w:r>
      <w:r>
        <w:t xml:space="preserve">[</w:t>
      </w:r>
      <w:hyperlink w:anchor="ref_1" w:history="1">
        <w:r>
          <w:t xml:space="preserve">1</w:t>
        </w:r>
      </w:hyperlink>
      <w:r>
        <w:t xml:space="preserve">]</w:t>
      </w:r>
      <w:r>
        <w:t xml:space="preserve">. Supported by a strong mobile-payment culture, the Asia-Pacific region leads in usage, and young adults aged 16–34 constitute the most frequent user group, with no significant gender disparity </w:t>
      </w:r>
      <w:r>
        <w:t xml:space="preserve">[</w:t>
      </w:r>
      <w:hyperlink w:anchor="ref_1" w:history="1">
        <w:r>
          <w:t xml:space="preserve">1</w:t>
        </w:r>
      </w:hyperlink>
      <w:r>
        <w:t xml:space="preserve">]</w:t>
      </w:r>
      <w:r>
        <w:t xml:space="preserve">. Although such widespread adoption enables organizations to connect effortlessly with consumers </w:t>
      </w:r>
      <w:r>
        <w:t xml:space="preserve">[</w:t>
      </w:r>
      <w:hyperlink w:anchor="ref_1" w:history="1">
        <w:r>
          <w:t xml:space="preserve">1</w:t>
        </w:r>
      </w:hyperlink>
      <w:r>
        <w:t xml:space="preserve">]</w:t>
      </w:r>
      <w:r>
        <w:t xml:space="preserve">, it has also fostered a habitual, low-vigilance scanning behavior among users. Cybercriminals exploit this implicit trust by embedding malicious links in QR codes, a form of attack known as quishing. This development creates an urgent need for an automated risk-detection system, the design and evaluation of which constitute the primary objective of this thesis.</w:t>
      </w:r>
    </w:p>
    <w:p>
      <w:pPr>
        <w:pStyle w:val="Heading3"/>
      </w:pPr>
      <w:r>
        <w:t xml:space="preserve">1.1.2 The Rise of Quishing Attacks (2025–2026)</w:t>
      </w:r>
    </w:p>
    <w:p>
      <w:pPr>
        <w:spacing w:after="120"/>
        <w:jc w:val="both"/>
      </w:pPr>
      <w:r>
        <w:t xml:space="preserve">The decline in user vigilance has expanded the attack surface for quishing, a term formed from </w:t>
      </w:r>
      <w:r>
        <w:rPr>
          <w:i/>
          <w:iCs/>
        </w:rPr>
        <w:t xml:space="preserve">QR code</w:t>
      </w:r>
      <w:r>
        <w:t xml:space="preserve"> and </w:t>
      </w:r>
      <w:r>
        <w:rPr>
          <w:i/>
          <w:iCs/>
        </w:rPr>
        <w:t xml:space="preserve">phishing</w:t>
      </w:r>
      <w:r>
        <w:t xml:space="preserve">. In this attack vector, threat actors encode phishing URLs into QR codes in order to steal credentials, hijack active sessions, or distribute malware.</w:t>
      </w:r>
    </w:p>
    <w:p>
      <w:pPr>
        <w:spacing w:after="120"/>
        <w:jc w:val="both"/>
      </w:pPr>
      <w:r>
        <w:t xml:space="preserve">International threat intelligence reports a marked increase in quishing incidents. According to Microsoft’s analysis of the email threat landscape in the first quarter of 2026, QR-code phishing attacks increased by 146% year over year </w:t>
      </w:r>
      <w:r>
        <w:t xml:space="preserve">[</w:t>
      </w:r>
      <w:hyperlink w:anchor="ref_2" w:history="1">
        <w:r>
          <w:t xml:space="preserve">2</w:t>
        </w:r>
      </w:hyperlink>
      <w:r>
        <w:t xml:space="preserve">]</w:t>
      </w:r>
      <w:r>
        <w:t xml:space="preserve">. Email telemetry from Barracuda Networks further indicates that 83% of malicious Microsoft 365 attachments and 68% of phishing PDF files contain QR codes that redirect users to credential-harvesting sites </w:t>
      </w:r>
      <w:r>
        <w:t xml:space="preserve">[</w:t>
      </w:r>
      <w:hyperlink w:anchor="ref_3" w:history="1">
        <w:r>
          <w:t xml:space="preserve">3</w:t>
        </w:r>
      </w:hyperlink>
      <w:r>
        <w:t xml:space="preserve">]</w:t>
      </w:r>
      <w:r>
        <w:t xml:space="preserve">. In addition, Keepnet Labs recorded more than 4.2 million quishing threats in the first half of 2025 alone, with the volume increasing fivefold by the end of that year </w:t>
      </w:r>
      <w:r>
        <w:t xml:space="preserve">[</w:t>
      </w:r>
      <w:hyperlink w:anchor="ref_4" w:history="1">
        <w:r>
          <w:t xml:space="preserve">4</w:t>
        </w:r>
      </w:hyperlink>
      <w:r>
        <w:t xml:space="preserve">]</w:t>
      </w:r>
      <w:r>
        <w:t xml:space="preserve">.</w:t>
      </w:r>
    </w:p>
    <w:p>
      <w:pPr>
        <w:spacing w:after="120"/>
        <w:jc w:val="both"/>
      </w:pPr>
      <w:r>
        <w:t xml:space="preserve">In Vietnam, regulatory authorities, including the Authority of Information Security and the police departments of Da Nang, Khanh Hoa, and Ho Chi Minh City, have repeatedly issued high-priority warnings about quishing tactics </w:t>
      </w:r>
      <w:r>
        <w:t xml:space="preserve">[</w:t>
      </w:r>
      <w:hyperlink w:anchor="ref_5" w:history="1">
        <w:r>
          <w:t xml:space="preserve">5</w:t>
        </w:r>
      </w:hyperlink>
      <w:r>
        <w:t xml:space="preserve">]</w:t>
      </w:r>
      <w:r>
        <w:t xml:space="preserve">. Domestic offenders not only distribute malicious QR codes through email, SMS, and Zalo messages that impersonate banks or state agencies, but also resort to physical tampering, for example by placing counterfeit QR stickers over legitimate payment codes at restaurants, transport hubs, and checkout counters in order to divert customer payments </w:t>
      </w:r>
      <w:r>
        <w:t xml:space="preserve">[</w:t>
      </w:r>
      <w:hyperlink w:anchor="ref_6" w:history="1">
        <w:r>
          <w:t xml:space="preserve">6</w:t>
        </w:r>
      </w:hyperlink>
      <w:r>
        <w:t xml:space="preserve">]</w:t>
      </w:r>
      <w:r>
        <w:t xml:space="preserve">.</w:t>
      </w:r>
    </w:p>
    <w:p>
      <w:pPr>
        <w:pStyle w:val="Heading3"/>
      </w:pPr>
      <w:r>
        <w:t xml:space="preserve">1.1.3 QR Code Fundamentals and the Typology of Quishing Attacks</w:t>
      </w:r>
    </w:p>
    <w:p>
      <w:pPr>
        <w:spacing w:after="120"/>
        <w:jc w:val="both"/>
      </w:pPr>
      <w:r>
        <w:rPr>
          <w:b/>
          <w:bCs/>
        </w:rPr>
        <w:t xml:space="preserve">QR code concept and classification.</w:t>
      </w:r>
      <w:r>
        <w:t xml:space="preserve"> Invented in 1994 by Masahiro Hara, the QR code is a two-dimensional matrix barcode that stores data both horizontally and vertically </w:t>
      </w:r>
      <w:r>
        <w:t xml:space="preserve">[</w:t>
      </w:r>
      <w:hyperlink w:anchor="ref_1" w:history="1">
        <w:r>
          <w:t xml:space="preserve">1</w:t>
        </w:r>
      </w:hyperlink>
      <w:r>
        <w:t xml:space="preserve">]</w:t>
      </w:r>
      <w:r>
        <w:t xml:space="preserve">. Compared with one-dimensional barcodes, this structure allows a QR code to hold hundreds of times more data within a compact matrix while offering high-speed readability, versatility, low cost, and robust error correction </w:t>
      </w:r>
      <w:r>
        <w:t xml:space="preserve">[</w:t>
      </w:r>
      <w:hyperlink w:anchor="ref_1" w:history="1">
        <w:r>
          <w:t xml:space="preserve">1</w:t>
        </w:r>
      </w:hyperlink>
      <w:r>
        <w:t xml:space="preserve">]</w:t>
      </w:r>
      <w:r>
        <w:t xml:space="preserve">. QR codes are commonly divided into two categories. Static QR codes encode the destination data permanently in the matrix, so that the content cannot be modified after creation. Dynamic QR codes, by contrast, encode a short intermediary URL that redirects to the actual destination, which allows the destination to be changed at any time without altering the printed code. This redirection mechanism is directly relevant to quishing, because the final destination of a dynamic QR code cannot be determined from the encoded string alone.</w:t>
      </w:r>
    </w:p>
    <w:p>
      <w:pPr>
        <w:spacing w:after="120"/>
        <w:jc w:val="both"/>
      </w:pPr>
      <w:r>
        <w:rPr>
          <w:b/>
          <w:bCs/>
        </w:rPr>
        <w:t xml:space="preserve">Typology of quishing attacks.</w:t>
      </w:r>
      <w:r>
        <w:t xml:space="preserve"> Because a QR code is a general-purpose data container, its payload is not limited to web addresses </w:t>
      </w:r>
      <w:r>
        <w:t xml:space="preserve">[</w:t>
      </w:r>
      <w:hyperlink w:anchor="ref_7" w:history="1">
        <w:r>
          <w:t xml:space="preserve">7</w:t>
        </w:r>
      </w:hyperlink>
      <w:r>
        <w:t xml:space="preserve">]</w:t>
      </w:r>
      <w:r>
        <w:t xml:space="preserve">. Quishing attacks can therefore be classified according to the type of embedded content: (1) network configuration payloads, in which malicious Wi-Fi credentials cause the device to join a rogue network </w:t>
      </w:r>
      <w:r>
        <w:t xml:space="preserve">[</w:t>
      </w:r>
      <w:hyperlink w:anchor="ref_7" w:history="1">
        <w:r>
          <w:t xml:space="preserve">7</w:t>
        </w:r>
      </w:hyperlink>
      <w:r>
        <w:t xml:space="preserve">]</w:t>
      </w:r>
      <w:r>
        <w:t xml:space="preserve">; (2) action triggers, which automatically compose emails, send SMS messages, or initiate phone calls without manual input </w:t>
      </w:r>
      <w:r>
        <w:t xml:space="preserve">[</w:t>
      </w:r>
      <w:hyperlink w:anchor="ref_7" w:history="1">
        <w:r>
          <w:t xml:space="preserve">7</w:t>
        </w:r>
      </w:hyperlink>
      <w:r>
        <w:t xml:space="preserve">]</w:t>
      </w:r>
      <w:r>
        <w:t xml:space="preserve">; (3) application deep links, which attempt to exploit vulnerabilities in specific mobile applications </w:t>
      </w:r>
      <w:r>
        <w:t xml:space="preserve">[</w:t>
      </w:r>
      <w:hyperlink w:anchor="ref_7" w:history="1">
        <w:r>
          <w:t xml:space="preserve">7</w:t>
        </w:r>
      </w:hyperlink>
      <w:r>
        <w:t xml:space="preserve">]</w:t>
      </w:r>
      <w:r>
        <w:t xml:space="preserve">; and (4) URL-based payloads, in which hyperlinks redirect victims to credential-harvesting or malware-distribution sites </w:t>
      </w:r>
      <w:r>
        <w:t xml:space="preserve">[</w:t>
      </w:r>
      <w:hyperlink w:anchor="ref_7" w:history="1">
        <w:r>
          <w:t xml:space="preserve">7</w:t>
        </w:r>
      </w:hyperlink>
      <w:r>
        <w:t xml:space="preserve">]</w:t>
      </w:r>
      <w:r>
        <w:t xml:space="preserve">, </w:t>
      </w:r>
      <w:r>
        <w:t xml:space="preserve">[</w:t>
      </w:r>
      <w:hyperlink w:anchor="ref_8" w:history="1">
        <w:r>
          <w:t xml:space="preserve">8</w:t>
        </w:r>
      </w:hyperlink>
      <w:r>
        <w:t xml:space="preserve">]</w:t>
      </w:r>
      <w:r>
        <w:t xml:space="preserve">. URL-based payloads constitute the predominant and most dangerous category and are the focus of this thesis.</w:t>
      </w:r>
    </w:p>
    <w:p>
      <w:pPr>
        <w:spacing w:after="120"/>
        <w:jc w:val="both"/>
      </w:pPr>
      <w:r>
        <w:rPr>
          <w:b/>
          <w:bCs/>
        </w:rPr>
        <w:t xml:space="preserve">Two levels of evidence for detection.</w:t>
      </w:r>
      <w:r>
        <w:t xml:space="preserve"> Once a QR code has been decoded offline, two complementary kinds of evidence are available for judging the decoded link. At the </w:t>
      </w:r>
      <w:r>
        <w:rPr>
          <w:i/>
          <w:iCs/>
        </w:rPr>
        <w:t xml:space="preserve">static</w:t>
      </w:r>
      <w:r>
        <w:t xml:space="preserve"> level, a malicious link can often be recognized from the lexical and structural properties of the URL string alone, such as its length, the distribution of special characters, the subdomain depth, or the use of a raw IP address as the host, without contacting the website. At the </w:t>
      </w:r>
      <w:r>
        <w:rPr>
          <w:i/>
          <w:iCs/>
        </w:rPr>
        <w:t xml:space="preserve">dynamic</w:t>
      </w:r>
      <w:r>
        <w:t xml:space="preserve"> level, the HTML document actually served by the URL can be retrieved inside an isolated environment and inspected for phishing indicators such as password fields, forms that submit to a foreign domain, hidden iframes, or banking and cryptocurrency keywords. Static evidence is fast and safe but blind to what lies behind a shortened or innocuous-looking URL; dynamic evidence is richer but slower and only available while the page is online. The relationship between these two levels of evidence is the central subject of this thesis.</w:t>
      </w:r>
    </w:p>
    <w:p>
      <w:pPr>
        <w:pStyle w:val="Heading3"/>
      </w:pPr>
      <w:r>
        <w:t xml:space="preserve">1.1.4 Limitations of Conventional Defenses</w:t>
      </w:r>
    </w:p>
    <w:p>
      <w:pPr>
        <w:spacing w:after="120"/>
        <w:jc w:val="both"/>
      </w:pPr>
      <w:r>
        <w:t xml:space="preserve">Prevailing phishing detection mechanisms rely mainly on downstream analysis of URLs and webpage content </w:t>
      </w:r>
      <w:r>
        <w:t xml:space="preserve">[</w:t>
      </w:r>
      <w:hyperlink w:anchor="ref_7" w:history="1">
        <w:r>
          <w:t xml:space="preserve">7</w:t>
        </w:r>
      </w:hyperlink>
      <w:r>
        <w:t xml:space="preserve">]</w:t>
      </w:r>
      <w:r>
        <w:t xml:space="preserve">. To perform this inspection, a system must first decode the QR code and extract its payload; if the extracted link is subsequently opened on the user’s device, the device may be exposed to malicious content before any threat is confirmed </w:t>
      </w:r>
      <w:r>
        <w:t xml:space="preserve">[</w:t>
      </w:r>
      <w:hyperlink w:anchor="ref_7" w:history="1">
        <w:r>
          <w:t xml:space="preserve">7</w:t>
        </w:r>
      </w:hyperlink>
      <w:r>
        <w:t xml:space="preserve">]</w:t>
      </w:r>
      <w:r>
        <w:t xml:space="preserve">. Moreover, automated URL classifiers typically operate only after decoding and can be evaded through URL-shortening services, multi-stage redirects, or fast-flux hosting infrastructure </w:t>
      </w:r>
      <w:r>
        <w:t xml:space="preserve">[</w:t>
      </w:r>
      <w:hyperlink w:anchor="ref_7" w:history="1">
        <w:r>
          <w:t xml:space="preserve">7</w:t>
        </w:r>
      </w:hyperlink>
      <w:r>
        <w:t xml:space="preserve">]</w:t>
      </w:r>
      <w:r>
        <w:t xml:space="preserve">, </w:t>
      </w:r>
      <w:r>
        <w:t xml:space="preserve">[</w:t>
      </w:r>
      <w:hyperlink w:anchor="ref_8" w:history="1">
        <w:r>
          <w:t xml:space="preserve">8</w:t>
        </w:r>
      </w:hyperlink>
      <w:r>
        <w:t xml:space="preserve">]</w:t>
      </w:r>
      <w:r>
        <w:t xml:space="preserve">. Because QR codes can also carry payloads other than web addresses, such as Wi-Fi credentials, application deep links, or cryptocurrency transaction strings, URL-centric defenses alone cannot cover the full attack spectrum </w:t>
      </w:r>
      <w:r>
        <w:t xml:space="preserve">[</w:t>
      </w:r>
      <w:hyperlink w:anchor="ref_7" w:history="1">
        <w:r>
          <w:t xml:space="preserve">7</w:t>
        </w:r>
      </w:hyperlink>
      <w:r>
        <w:t xml:space="preserve">]</w:t>
      </w:r>
      <w:r>
        <w:t xml:space="preserve">.</w:t>
      </w:r>
    </w:p>
    <w:p>
      <w:pPr>
        <w:spacing w:after="120"/>
        <w:jc w:val="both"/>
      </w:pPr>
      <w:r>
        <w:t xml:space="preserve">Beyond these technical weaknesses, the interaction patterns associated with QR codes introduce behavioral and interface-related blind spots </w:t>
      </w:r>
      <w:r>
        <w:t xml:space="preserve">[</w:t>
      </w:r>
      <w:hyperlink w:anchor="ref_8" w:history="1">
        <w:r>
          <w:t xml:space="preserve">8</w:t>
        </w:r>
      </w:hyperlink>
      <w:r>
        <w:t xml:space="preserve">]</w:t>
      </w:r>
      <w:r>
        <w:t xml:space="preserve">:</w:t>
      </w:r>
    </w:p>
    <w:p>
      <w:pPr>
        <w:spacing w:after="80"/>
        <w:ind w:left="360"/>
        <w:jc w:val="both"/>
      </w:pPr>
      <w:r>
        <w:rPr>
          <w:b/>
          <w:bCs/>
        </w:rPr>
        <w:t xml:space="preserve">Destination opacity.</w:t>
      </w:r>
      <w:r>
        <w:t xml:space="preserve"> The payload of a QR code cannot be read by the human eye before decoding, which prevents users from verifying the destination in advance </w:t>
      </w:r>
      <w:r>
        <w:t xml:space="preserve">[</w:t>
      </w:r>
      <w:hyperlink w:anchor="ref_8" w:history="1">
        <w:r>
          <w:t xml:space="preserve">8</w:t>
        </w:r>
      </w:hyperlink>
      <w:r>
        <w:t xml:space="preserve">]</w:t>
      </w:r>
      <w:r>
        <w:t xml:space="preserve">.</w:t>
      </w:r>
    </w:p>
    <w:p>
      <w:pPr>
        <w:spacing w:after="80"/>
        <w:ind w:left="360"/>
        <w:jc w:val="both"/>
      </w:pPr>
      <w:r>
        <w:rPr>
          <w:b/>
          <w:bCs/>
        </w:rPr>
        <w:t xml:space="preserve">Cross-channel context switching.</w:t>
      </w:r>
      <w:r>
        <w:t xml:space="preserve"> Scanning moves the interaction from a physical medium, such as printed signage or stickers, to an untrusted mobile environment, thereby disrupting the contextual cues on which users rely to judge security </w:t>
      </w:r>
      <w:r>
        <w:t xml:space="preserve">[</w:t>
      </w:r>
      <w:hyperlink w:anchor="ref_8" w:history="1">
        <w:r>
          <w:t xml:space="preserve">8</w:t>
        </w:r>
      </w:hyperlink>
      <w:r>
        <w:t xml:space="preserve">]</w:t>
      </w:r>
      <w:r>
        <w:t xml:space="preserve">.</w:t>
      </w:r>
    </w:p>
    <w:p>
      <w:pPr>
        <w:spacing w:after="80"/>
        <w:ind w:left="360"/>
        <w:jc w:val="both"/>
      </w:pPr>
      <w:r>
        <w:rPr>
          <w:b/>
          <w:bCs/>
        </w:rPr>
        <w:t xml:space="preserve">Mobile interface constraints.</w:t>
      </w:r>
      <w:r>
        <w:t xml:space="preserve"> Small screens and transient interaction flows limit the user’s ability to inspect fully qualified domain names, redirect chains, digital certificates, and requested permissions </w:t>
      </w:r>
      <w:r>
        <w:t xml:space="preserve">[</w:t>
      </w:r>
      <w:hyperlink w:anchor="ref_8" w:history="1">
        <w:r>
          <w:t xml:space="preserve">8</w:t>
        </w:r>
      </w:hyperlink>
      <w:r>
        <w:t xml:space="preserve">]</w:t>
      </w:r>
      <w:r>
        <w:t xml:space="preserve">.</w:t>
      </w:r>
    </w:p>
    <w:p>
      <w:pPr>
        <w:spacing w:after="120"/>
        <w:jc w:val="both"/>
      </w:pPr>
      <w:r>
        <w:t xml:space="preserve">The combination of destination opacity, habitual scanning, misplaced trust in physical surroundings, and constrained verification on mobile devices renders conventional perimeter link filtering largely ineffective </w:t>
      </w:r>
      <w:r>
        <w:t xml:space="preserve">[</w:t>
      </w:r>
      <w:hyperlink w:anchor="ref_8" w:history="1">
        <w:r>
          <w:t xml:space="preserve">8</w:t>
        </w:r>
      </w:hyperlink>
      <w:r>
        <w:t xml:space="preserve">]</w:t>
      </w:r>
      <w:r>
        <w:t xml:space="preserve">. To address these blind spots, Trad and Chehab </w:t>
      </w:r>
      <w:r>
        <w:t xml:space="preserve">[</w:t>
      </w:r>
      <w:hyperlink w:anchor="ref_7" w:history="1">
        <w:r>
          <w:t xml:space="preserve">7</w:t>
        </w:r>
      </w:hyperlink>
      <w:r>
        <w:t xml:space="preserve">]</w:t>
      </w:r>
      <w:r>
        <w:t xml:space="preserve"> advocate analyzing the structure and pixels of QR codes directly, without extracting their content. This thesis adopts a different position. Decoding a QR code offline is a passive operation that does not execute the payload; the actual risk arises only when the decoded URL is resolved on the user’s device. A defense can therefore decode the payload safely, classify the resulting URL string without visiting it, and, when the user requests a deeper inspection, retrieve the page inside an isolated environment instead of on the user’s device. Such a layered design is consistent with the multi-layered defense architectures, combining technical enforcement with human-factor safeguards, recommended by Filio-Aguilar et al. </w:t>
      </w:r>
      <w:r>
        <w:t xml:space="preserve">[</w:t>
      </w:r>
      <w:hyperlink w:anchor="ref_8" w:history="1">
        <w:r>
          <w:t xml:space="preserve">8</w:t>
        </w:r>
      </w:hyperlink>
      <w:r>
        <w:t xml:space="preserve">]</w:t>
      </w:r>
      <w:r>
        <w:t xml:space="preserve">.</w:t>
      </w:r>
    </w:p>
    <w:p>
      <w:pPr>
        <w:pStyle w:val="Heading2"/>
      </w:pPr>
      <w:r>
        <w:t xml:space="preserve">1.2 Problem Statement</w:t>
      </w:r>
    </w:p>
    <w:p>
      <w:pPr>
        <w:spacing w:after="120"/>
        <w:jc w:val="both"/>
      </w:pPr>
      <w:r>
        <w:t xml:space="preserve">The central problem addressed by this thesis is how to detect phishing threats concealed in QR codes automatically, rapidly, and interpretably, so that users can be warned before they open a malicious link. The QR code standard, ISO/IEC 18004 </w:t>
      </w:r>
      <w:r>
        <w:t xml:space="preserve">[</w:t>
      </w:r>
      <w:hyperlink w:anchor="ref_9" w:history="1">
        <w:r>
          <w:t xml:space="preserve">9</w:t>
        </w:r>
      </w:hyperlink>
      <w:r>
        <w:t xml:space="preserve">]</w:t>
      </w:r>
      <w:r>
        <w:t xml:space="preserve">, does not itself contain security vulnerabilities; the danger lies in the semantics of the decoded payload. Consequently, the problem cannot be solved adequately by training machine-learning models on raw QR pixels alone. Instead, it requires a secure extraction mechanism that decodes the payload without executing or visiting it, followed by a risk assessment of the decoded URL.</w:t>
      </w:r>
    </w:p>
    <w:p>
      <w:pPr>
        <w:spacing w:after="120"/>
        <w:jc w:val="both"/>
      </w:pPr>
      <w:r>
        <w:t xml:space="preserve">Two design questions follow from this framing. The first concerns how far </w:t>
      </w:r>
      <w:r>
        <w:rPr>
          <w:i/>
          <w:iCs/>
        </w:rPr>
        <w:t xml:space="preserve">static</w:t>
      </w:r>
      <w:r>
        <w:t xml:space="preserve"> evidence can go: if a single, conventional machine-learning model is trained only on lexical features of the decoded URL, how reliably can it separate phishing from benign QR payloads, and which of the commonly used tree-based learners is best suited to this task? The second concerns the value of </w:t>
      </w:r>
      <w:r>
        <w:rPr>
          <w:i/>
          <w:iCs/>
        </w:rPr>
        <w:t xml:space="preserve">dynamic</w:t>
      </w:r>
      <w:r>
        <w:t xml:space="preserve"> evidence: URLs that are shortened, that redirect, or that are lexically indistinguishable from legitimate links are precisely the cases in which a static model is expected to fail, and it is not known whether adding a second model trained on live HTML content corrects these failures enough to justify the additional latency and operational risk of fetching the page. Within this framing, the thesis addresses the following research questions:</w:t>
      </w:r>
    </w:p>
    <w:p>
      <w:pPr>
        <w:spacing w:after="80"/>
        <w:ind w:left="360"/>
        <w:jc w:val="both"/>
      </w:pPr>
      <w:r>
        <w:rPr>
          <w:b/>
          <w:bCs/>
        </w:rPr>
        <w:t xml:space="preserve">RQ1 (Static single models).</w:t>
      </w:r>
      <w:r>
        <w:t xml:space="preserve"> How effectively can individual, conventional machine-learning models (XGBoost, LightGBM, and random forest), trained only on static lexical features of URLs decoded from QR codes (Model 1), detect QR-code phishing, and which of these models offers the best trade-off between detection quality and inference latency?</w:t>
      </w:r>
    </w:p>
    <w:p>
      <w:pPr>
        <w:spacing w:after="80"/>
        <w:ind w:left="360"/>
        <w:jc w:val="both"/>
      </w:pPr>
      <w:r>
        <w:rPr>
          <w:b/>
          <w:bCs/>
        </w:rPr>
        <w:t xml:space="preserve">RQ2 (Hybrid static + dynamic architecture).</w:t>
      </w:r>
      <w:r>
        <w:t xml:space="preserve"> Does a hybrid architecture that combines Model 1 (static URL features) with Model 2 (dynamic features extracted from the live HTML page, using XGBoost or random forest) achieve significantly better detection than the best static model alone, in terms of overall accuracy and of false-positive and false-negative errors on hard cases such as shortened, redirecting, or lexically obfuscated URLs?</w:t>
      </w:r>
    </w:p>
    <w:p>
      <w:pPr>
        <w:pStyle w:val="Heading2"/>
      </w:pPr>
      <w:r>
        <w:t xml:space="preserve">1.3 Research Objectives</w:t>
      </w:r>
    </w:p>
    <w:p>
      <w:pPr>
        <w:pStyle w:val="Heading3"/>
      </w:pPr>
      <w:r>
        <w:t xml:space="preserve">1.3.1 General Objective</w:t>
      </w:r>
    </w:p>
    <w:p>
      <w:pPr>
        <w:spacing w:after="120"/>
        <w:jc w:val="both"/>
      </w:pPr>
      <w:r>
        <w:t xml:space="preserve">The general objective of this thesis is to investigate, design, and experimentally evaluate a QR phishing detection pipeline that integrates an automated multi-QR decoding subsystem with two complementary machine-learning (ML) models: a static URL model for fast screening (Normal Scan) and a live HTML model that is combined with it on demand (Deep Scan). The pipeline aims to detect phishing URLs embedded in QR codes and to deliver timely, transparent risk alerts to users with high accuracy and low inference latency.</w:t>
      </w:r>
    </w:p>
    <w:p>
      <w:pPr>
        <w:pStyle w:val="Heading3"/>
      </w:pPr>
      <w:r>
        <w:t xml:space="preserve">1.3.2 Specific Objectives</w:t>
      </w:r>
    </w:p>
    <w:p>
      <w:pPr>
        <w:spacing w:after="120"/>
        <w:jc w:val="both"/>
      </w:pPr>
      <w:r>
        <w:t xml:space="preserve">To achieve the general objective, the thesis pursues four specific objectives, each of which is traced to a research question.</w:t>
      </w:r>
    </w:p>
    <w:p>
      <w:pPr>
        <w:spacing w:after="80"/>
        <w:ind w:left="360"/>
        <w:jc w:val="both"/>
      </w:pPr>
      <w:r>
        <w:rPr>
          <w:b/>
          <w:bCs/>
        </w:rPr>
        <w:t xml:space="preserve">Construct two datasets from a single, consistent source (RQ1, RQ2).</w:t>
      </w:r>
      <w:r>
        <w:t xml:space="preserve"> All QR images of the QR subset of CIC-Trap4Phish </w:t>
      </w:r>
      <w:r>
        <w:t xml:space="preserve">[</w:t>
      </w:r>
      <w:hyperlink w:anchor="ref_10" w:history="1">
        <w:r>
          <w:t xml:space="preserve">10</w:t>
        </w:r>
      </w:hyperlink>
      <w:r>
        <w:t xml:space="preserve">]</w:t>
      </w:r>
      <w:r>
        <w:t xml:space="preserve"> are decoded to form a </w:t>
      </w:r>
      <w:r>
        <w:rPr>
          <w:i/>
          <w:iCs/>
        </w:rPr>
        <w:t xml:space="preserve">URL Decoded Dataset</w:t>
      </w:r>
      <w:r>
        <w:t xml:space="preserve">. After validation, normalization, and deduplication, this dataset is used to train Model 1. The same decoded URLs are then probed for liveness, and only URLs whose pages are still online, for both the benign and the malicious class, are retained to form a </w:t>
      </w:r>
      <w:r>
        <w:rPr>
          <w:i/>
          <w:iCs/>
        </w:rPr>
        <w:t xml:space="preserve">Live HTML Dataset</w:t>
      </w:r>
      <w:r>
        <w:t xml:space="preserve"> of approximately 10,000 high-quality samples for Model 2. Deriving both datasets from one source keeps the two models comparable and allows the hybrid architecture to be evaluated on exactly the same URLs as the static model.</w:t>
      </w:r>
    </w:p>
    <w:p>
      <w:pPr>
        <w:spacing w:after="80"/>
        <w:ind w:left="360"/>
        <w:jc w:val="left"/>
      </w:pPr>
      <w:r>
        <w:rPr>
          <w:b/>
          <w:bCs/>
        </w:rPr>
        <w:t xml:space="preserve">Engineer static and live feature sets (RQ1, RQ2).</w:t>
      </w:r>
      <w:r>
        <w:t xml:space="preserve"> A set of 25 static features is computed from the decoded URL string alone, without any network access, covering lengths and counts, character distribution, host and top-level-domain properties, suspicious tokens, and redirect indicators. A set of 17 live HTML features is inherited from the PhishOFE framework of Kustiawan and Ghauth </w:t>
      </w:r>
      <w:r>
        <w:t xml:space="preserve">[</w:t>
      </w:r>
      <w:hyperlink w:anchor="ref_11" w:history="1">
        <w:r>
          <w:t xml:space="preserve">11</w:t>
        </w:r>
      </w:hyperlink>
      <w:r>
        <w:t xml:space="preserve">]</w:t>
      </w:r>
      <w:r>
        <w:t xml:space="preserve"> and extracted from the HTML document retrieved in an isolated fetcher, covering page structure (for example, </w:t>
      </w:r>
      <w:r>
        <w:rPr>
          <w:rFonts w:ascii="Consolas" w:hAnsi="Consolas" w:cs="Consolas"/>
          <w:sz w:val="22"/>
          <w:szCs w:val="22"/>
        </w:rPr>
        <w:t xml:space="preserve">LineLength</w:t>
      </w:r>
      <w:r>
        <w:t xml:space="preserve">, </w:t>
      </w:r>
      <w:r>
        <w:rPr>
          <w:rFonts w:ascii="Consolas" w:hAnsi="Consolas" w:cs="Consolas"/>
          <w:sz w:val="22"/>
          <w:szCs w:val="22"/>
        </w:rPr>
        <w:t xml:space="preserve">HasTitle</w:t>
      </w:r>
      <w:r>
        <w:t xml:space="preserve">, </w:t>
      </w:r>
      <w:r>
        <w:rPr>
          <w:rFonts w:ascii="Consolas" w:hAnsi="Consolas" w:cs="Consolas"/>
          <w:sz w:val="22"/>
          <w:szCs w:val="22"/>
        </w:rPr>
        <w:t xml:space="preserve">HasFavicon</w:t>
      </w:r>
      <w:r>
        <w:t xml:space="preserve">), form and credential indicators (</w:t>
      </w:r>
      <w:r>
        <w:rPr>
          <w:rFonts w:ascii="Consolas" w:hAnsi="Consolas" w:cs="Consolas"/>
          <w:sz w:val="22"/>
          <w:szCs w:val="22"/>
        </w:rPr>
        <w:t xml:space="preserve">HasPasswordField</w:t>
      </w:r>
      <w:r>
        <w:t xml:space="preserve">, </w:t>
      </w:r>
      <w:r>
        <w:rPr>
          <w:rFonts w:ascii="Consolas" w:hAnsi="Consolas" w:cs="Consolas"/>
          <w:sz w:val="22"/>
          <w:szCs w:val="22"/>
        </w:rPr>
        <w:t xml:space="preserve">HasExternalFormSubmit</w:t>
      </w:r>
      <w:r>
        <w:t xml:space="preserve">, </w:t>
      </w:r>
      <w:r>
        <w:rPr>
          <w:rFonts w:ascii="Consolas" w:hAnsi="Consolas" w:cs="Consolas"/>
          <w:sz w:val="22"/>
          <w:szCs w:val="22"/>
        </w:rPr>
        <w:t xml:space="preserve">HasSubmitButton</w:t>
      </w:r>
      <w:r>
        <w:t xml:space="preserve">), and resource counts (</w:t>
      </w:r>
      <w:r>
        <w:rPr>
          <w:rFonts w:ascii="Consolas" w:hAnsi="Consolas" w:cs="Consolas"/>
          <w:sz w:val="22"/>
          <w:szCs w:val="22"/>
        </w:rPr>
        <w:t xml:space="preserve">NoOfiFrame</w:t>
      </w:r>
      <w:r>
        <w:t xml:space="preserve">, </w:t>
      </w:r>
      <w:r>
        <w:rPr>
          <w:rFonts w:ascii="Consolas" w:hAnsi="Consolas" w:cs="Consolas"/>
          <w:sz w:val="22"/>
          <w:szCs w:val="22"/>
        </w:rPr>
        <w:t xml:space="preserve">NoOfJS</w:t>
      </w:r>
      <w:r>
        <w:t xml:space="preserve">, </w:t>
      </w:r>
      <w:r>
        <w:rPr>
          <w:rFonts w:ascii="Consolas" w:hAnsi="Consolas" w:cs="Consolas"/>
          <w:sz w:val="22"/>
          <w:szCs w:val="22"/>
        </w:rPr>
        <w:t xml:space="preserve">NoOfURLRedirect</w:t>
      </w:r>
      <w:r>
        <w:t xml:space="preserve">, </w:t>
      </w:r>
      <w:r>
        <w:rPr>
          <w:rFonts w:ascii="Consolas" w:hAnsi="Consolas" w:cs="Consolas"/>
          <w:sz w:val="22"/>
          <w:szCs w:val="22"/>
        </w:rPr>
        <w:t xml:space="preserve">NoOfHyperlink</w:t>
      </w:r>
      <w:r>
        <w:t xml:space="preserve">).</w:t>
      </w:r>
    </w:p>
    <w:p>
      <w:pPr>
        <w:spacing w:after="80"/>
        <w:ind w:left="360"/>
        <w:jc w:val="both"/>
      </w:pPr>
      <w:r>
        <w:rPr>
          <w:b/>
          <w:bCs/>
        </w:rPr>
        <w:t xml:space="preserve">Train and compare the models (RQ1, RQ2).</w:t>
      </w:r>
      <w:r>
        <w:t xml:space="preserve"> For Model 1, three tree-based classifiers, XGBoost </w:t>
      </w:r>
      <w:r>
        <w:t xml:space="preserve">[</w:t>
      </w:r>
      <w:hyperlink w:anchor="ref_12" w:history="1">
        <w:r>
          <w:t xml:space="preserve">12</w:t>
        </w:r>
      </w:hyperlink>
      <w:r>
        <w:t xml:space="preserve">]</w:t>
      </w:r>
      <w:r>
        <w:t xml:space="preserve">, LightGBM </w:t>
      </w:r>
      <w:r>
        <w:t xml:space="preserve">[</w:t>
      </w:r>
      <w:hyperlink w:anchor="ref_13" w:history="1">
        <w:r>
          <w:t xml:space="preserve">13</w:t>
        </w:r>
      </w:hyperlink>
      <w:r>
        <w:t xml:space="preserve">]</w:t>
      </w:r>
      <w:r>
        <w:t xml:space="preserve">, and random forest </w:t>
      </w:r>
      <w:r>
        <w:t xml:space="preserve">[</w:t>
      </w:r>
      <w:hyperlink w:anchor="ref_14" w:history="1">
        <w:r>
          <w:t xml:space="preserve">14</w:t>
        </w:r>
      </w:hyperlink>
      <w:r>
        <w:t xml:space="preserve">]</w:t>
      </w:r>
      <w:r>
        <w:t xml:space="preserve">, are trained, tuned, and compared under an identical protocol. For Model 2, XGBoost and random forest are trained on the live features, and every combination of a static model and a live model is evaluated as a hybrid configuration against the best static model alone on the same test URLs. Detection quality is measured with precision, recall, F1-score, ROC-AUC, PR-AUC, the false-positive rate (FPR), and the true-positive rate (TPR) at a fixed low FPR, and computational cost is measured as per-stage inference latency.</w:t>
      </w:r>
    </w:p>
    <w:p>
      <w:pPr>
        <w:spacing w:after="80"/>
        <w:ind w:left="360"/>
        <w:jc w:val="both"/>
      </w:pPr>
      <w:r>
        <w:rPr>
          <w:b/>
          <w:bCs/>
        </w:rPr>
        <w:t xml:space="preserve">Develop a prototype with Normal Scan and Deep Scan modes.</w:t>
      </w:r>
      <w:r>
        <w:t xml:space="preserve"> The architecture is implemented as a prototype with a web user interface and a FastAPI backend. The user submits a QR image (file upload or camera stream) or a previously issued domain hash and selects a scan mode. The system decodes every QR code in the image, validates and normalizes each URL, and checks a domain-hash cache before running the models. In the current staging phase, Normal Scan runs all three static models in parallel and reports their probabilities and labels side by side for comparison and debugging; Deep Scan additionally fetches the live page in an isolated environment, runs Model 2, and combines both results into a final risk level of Safe, Suspicious, or Malicious. Every verdict, feature vector, and per-stage latency is logged, and the verdict is cached for subsequent queries.</w:t>
      </w:r>
    </w:p>
    <w:p>
      <w:pPr>
        <w:pStyle w:val="Heading3"/>
      </w:pPr>
      <w:r>
        <w:t xml:space="preserve">1.3.3 Overview of the Proposed Approach</w:t>
      </w:r>
    </w:p>
    <w:p>
      <w:pPr>
        <w:spacing w:after="120"/>
        <w:jc w:val="both"/>
      </w:pPr>
      <w:r>
        <w:t xml:space="preserve">Figure 1.1 summarizes the proposed approach. A QR image is decoded offline into one or more raw strings, each string is validated as a URL and normalized, and the fully qualified domain name of the URL is hashed and looked up in a cache. On a cache miss, the scan mode selected by the user determines the detection path. Normal Scan extracts the 25 static features and evaluates them with the static models of Model 1, without any network access. Deep Scan runs Model 1 and, in parallel, retrieves the live HTML page through an isolated fetcher, extracts the 17 PhishOFE-derived features, evaluates them with Model 2, and fuses the two probabilities into a single verdict. RQ1 is answered by comparing the three static models on the URL Decoded Dataset, and RQ2 by comparing the hybrid configurations with the best static model on the Live HTML Dataset. The complete architecture, data pipeline, and evaluation protocol are described in Chapter 3.</w:t>
      </w:r>
    </w:p>
    <w:p>
      <w:pPr>
        <w:keepNext/>
        <w:spacing w:before="120" w:line="240" w:lineRule="auto"/>
        <w:jc w:val="center"/>
      </w:pPr>
      <w:r>
        <w:rPr>
          <w:noProof/>
        </w:rPr>
        <w:drawing>
          <wp:inline distT="0" distB="0" distL="0" distR="0">
            <wp:extent cx="4206240" cy="4079546"/>
            <wp:effectExtent l="0" t="0" r="0" b="0"/>
            <wp:docPr id="5001" name="Fig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figure_fig1_1.png"/>
                    <pic:cNvPicPr>
                      <a:picLocks noChangeAspect="1"/>
                    </pic:cNvPicPr>
                  </pic:nvPicPr>
                  <pic:blipFill>
                    <a:blip r:embed="rId200"/>
                    <a:stretch>
                      <a:fillRect/>
                    </a:stretch>
                  </pic:blipFill>
                  <pic:spPr>
                    <a:xfrm>
                      <a:off x="0" y="0"/>
                      <a:ext cx="4206240" cy="4079546"/>
                    </a:xfrm>
                    <a:prstGeom prst="rect">
                      <a:avLst/>
                    </a:prstGeom>
                  </pic:spPr>
                </pic:pic>
              </a:graphicData>
            </a:graphic>
          </wp:inline>
        </w:drawing>
      </w:r>
    </w:p>
    <w:p>
      <w:pPr>
        <w:spacing w:before="60" w:after="240"/>
        <w:jc w:val="center"/>
      </w:pPr>
      <w:r>
        <w:rPr>
          <w:i/>
          <w:iCs/>
        </w:rPr>
        <w:t xml:space="preserve">Figure 1.1. Overview of the proposed two-mode QR phishing detection approach</w:t>
      </w:r>
    </w:p>
    <w:p>
      <w:pPr>
        <w:pStyle w:val="Heading2"/>
      </w:pPr>
      <w:r>
        <w:t xml:space="preserve">1.4 Significance of the Study</w:t>
      </w:r>
    </w:p>
    <w:p>
      <w:pPr>
        <w:pStyle w:val="Heading3"/>
      </w:pPr>
      <w:r>
        <w:t xml:space="preserve">1.4.1 Practical Significance</w:t>
      </w:r>
    </w:p>
    <w:p>
      <w:pPr>
        <w:spacing w:after="80"/>
        <w:ind w:left="360"/>
        <w:jc w:val="both"/>
      </w:pPr>
      <w:r>
        <w:rPr>
          <w:b/>
          <w:bCs/>
        </w:rPr>
        <w:t xml:space="preserve">Addressing a blind spot in conventional filters.</w:t>
      </w:r>
      <w:r>
        <w:t xml:space="preserve"> Many secure email gateways (SEGs) and plain-text link filters inspect character strings but fail to detect malicious URLs embedded in image matrices. By decoding every QR code in an image and classifying the resulting URLs, the proposed system closes this gap.</w:t>
      </w:r>
    </w:p>
    <w:p>
      <w:pPr>
        <w:spacing w:after="80"/>
        <w:ind w:left="360"/>
        <w:jc w:val="both"/>
      </w:pPr>
      <w:r>
        <w:rPr>
          <w:b/>
          <w:bCs/>
        </w:rPr>
        <w:t xml:space="preserve">Proactive protection with controlled exposure.</w:t>
      </w:r>
      <w:r>
        <w:t xml:space="preserve"> In Normal Scan, the decoded URL is classified from static features before the user is redirected and without retrieving any remote content. When deeper analysis is requested, the live page is retrieved by an isolated fetcher rather than by the user’s device, so that the device never loads the suspicious page directly and its exposure to drive-by-download exploits is reduced.</w:t>
      </w:r>
    </w:p>
    <w:p>
      <w:pPr>
        <w:spacing w:after="80"/>
        <w:ind w:left="360"/>
        <w:jc w:val="both"/>
      </w:pPr>
      <w:r>
        <w:rPr>
          <w:b/>
          <w:bCs/>
        </w:rPr>
        <w:t xml:space="preserve">Fast, repeatable answers.</w:t>
      </w:r>
      <w:r>
        <w:t xml:space="preserve"> Because verdicts are cached under a hash of the domain, repeated scans of the same campaign, which are common when a malicious sticker or flyer is distributed widely, are answered immediately without re-running the models.</w:t>
      </w:r>
    </w:p>
    <w:p>
      <w:pPr>
        <w:spacing w:after="80"/>
        <w:ind w:left="360"/>
        <w:jc w:val="both"/>
      </w:pPr>
      <w:r>
        <w:rPr>
          <w:b/>
          <w:bCs/>
        </w:rPr>
        <w:t xml:space="preserve">Interpretable alerting.</w:t>
      </w:r>
      <w:r>
        <w:t xml:space="preserve"> The prototype provides a calibrated risk level together with a feature-based explanation of why a URL was flagged, thereby supporting users’ security awareness in everyday mobile interactions.</w:t>
      </w:r>
    </w:p>
    <w:p>
      <w:pPr>
        <w:pStyle w:val="Heading3"/>
      </w:pPr>
      <w:r>
        <w:t xml:space="preserve">1.4.2 Academic and Technical Significance</w:t>
      </w:r>
    </w:p>
    <w:p>
      <w:pPr>
        <w:spacing w:after="80"/>
        <w:ind w:left="360"/>
        <w:jc w:val="both"/>
      </w:pPr>
      <w:r>
        <w:rPr>
          <w:b/>
          <w:bCs/>
        </w:rPr>
        <w:t xml:space="preserve">Controlled evidence on static versus hybrid detection.</w:t>
      </w:r>
      <w:r>
        <w:t xml:space="preserve"> Because both datasets are derived from the same CIC-Trap4Phish URLs and the hybrid configurations are evaluated on exactly the same test URLs as the static models, the thesis isolates the contribution of live HTML evidence from differences in data collection, which prior multi-source studies could not do.</w:t>
      </w:r>
    </w:p>
    <w:p>
      <w:pPr>
        <w:spacing w:after="80"/>
        <w:ind w:left="360"/>
        <w:jc w:val="both"/>
      </w:pPr>
      <w:r>
        <w:rPr>
          <w:b/>
          <w:bCs/>
        </w:rPr>
        <w:t xml:space="preserve">A reproducible decode-to-dataset pipeline.</w:t>
      </w:r>
      <w:r>
        <w:t xml:space="preserve"> The study documents a reproducible procedure for turning a public QR image collection into a decoded URL dataset and a liveness-filtered HTML dataset, including decoding logs, normalization rules, and frozen HTML snapshots.</w:t>
      </w:r>
    </w:p>
    <w:p>
      <w:pPr>
        <w:spacing w:after="80"/>
        <w:ind w:left="360"/>
        <w:jc w:val="both"/>
      </w:pPr>
      <w:r>
        <w:rPr>
          <w:b/>
          <w:bCs/>
        </w:rPr>
        <w:t xml:space="preserve">A benchmark of tree-based learners for QR-decoded URLs.</w:t>
      </w:r>
      <w:r>
        <w:t xml:space="preserve"> The study compares XGBoost, LightGBM, and random forest on the same static features and splits, and XGBoost and random forest on the same live features, in terms of both detection quality and computational cost.</w:t>
      </w:r>
    </w:p>
    <w:p>
      <w:pPr>
        <w:pStyle w:val="Heading2"/>
      </w:pPr>
      <w:r>
        <w:t xml:space="preserve">1.5 Scope and Limitations</w:t>
      </w:r>
    </w:p>
    <w:p>
      <w:pPr>
        <w:pStyle w:val="Heading3"/>
      </w:pPr>
      <w:r>
        <w:t xml:space="preserve">1.5.1 In Scope</w:t>
      </w:r>
    </w:p>
    <w:p>
      <w:pPr>
        <w:spacing w:after="80"/>
        <w:ind w:left="360"/>
        <w:jc w:val="both"/>
      </w:pPr>
      <w:r>
        <w:rPr>
          <w:b/>
          <w:bCs/>
        </w:rPr>
        <w:t xml:space="preserve">Decode-then-classify pipeline.</w:t>
      </w:r>
      <w:r>
        <w:t xml:space="preserve"> The thesis focuses on a pipeline in which the QR image is first decoded safely to extract one or more URL strings, after which features are extracted and each URL is classified by ML models.</w:t>
      </w:r>
    </w:p>
    <w:p>
      <w:pPr>
        <w:spacing w:after="80"/>
        <w:ind w:left="360"/>
        <w:jc w:val="both"/>
      </w:pPr>
      <w:r>
        <w:rPr>
          <w:b/>
          <w:bCs/>
        </w:rPr>
        <w:t xml:space="preserve">Two scan modes.</w:t>
      </w:r>
      <w:r>
        <w:t xml:space="preserve"> Normal Scan uses only static features of the URL string and never contacts the target host. Deep Scan additionally retrieves the HTML document of the target URL through an isolated fetcher and combines a live HTML model with the static model.</w:t>
      </w:r>
    </w:p>
    <w:p>
      <w:pPr>
        <w:spacing w:after="80"/>
        <w:ind w:left="360"/>
        <w:jc w:val="both"/>
      </w:pPr>
      <w:r>
        <w:rPr>
          <w:b/>
          <w:bCs/>
        </w:rPr>
        <w:t xml:space="preserve">Feature space.</w:t>
      </w:r>
      <w:r>
        <w:t xml:space="preserve"> Model 1 uses 25 static lexical and structural features, such as URL and host length, delimiter counts, character entropy, IP-address hosts, subdomain depth, suspicious tokens, and URL-shortener signatures. Model 2 uses 17 features of the retrieved HTML document inherited from PhishOFE </w:t>
      </w:r>
      <w:r>
        <w:t xml:space="preserve">[</w:t>
      </w:r>
      <w:hyperlink w:anchor="ref_11" w:history="1">
        <w:r>
          <w:t xml:space="preserve">11</w:t>
        </w:r>
      </w:hyperlink>
      <w:r>
        <w:t xml:space="preserve">]</w:t>
      </w:r>
      <w:r>
        <w:t xml:space="preserve">. Network-registration indicators such as WHOIS domain age and certificate attributes are not part of either feature set.</w:t>
      </w:r>
    </w:p>
    <w:p>
      <w:pPr>
        <w:spacing w:after="80"/>
        <w:ind w:left="360"/>
        <w:jc w:val="left"/>
      </w:pPr>
      <w:r>
        <w:rPr>
          <w:b/>
          <w:bCs/>
        </w:rPr>
        <w:t xml:space="preserve">Data source.</w:t>
      </w:r>
      <w:r>
        <w:t xml:space="preserve"> All training and test data are derived from the QR subset of CIC-Trap4Phish </w:t>
      </w:r>
      <w:r>
        <w:t xml:space="preserve">[</w:t>
      </w:r>
      <w:hyperlink w:anchor="ref_10" w:history="1">
        <w:r>
          <w:t xml:space="preserve">10</w:t>
        </w:r>
      </w:hyperlink>
      <w:r>
        <w:t xml:space="preserve">]</w:t>
      </w:r>
      <w:r>
        <w:t xml:space="preserve">: the URL Decoded Dataset for Model 1, and its liveness-filtered subset of approximately 10,000 samples for Model 2. Synthetic QR images rendered from test URLs with the Python </w:t>
      </w:r>
      <w:r>
        <w:rPr>
          <w:rFonts w:ascii="Consolas" w:hAnsi="Consolas" w:cs="Consolas"/>
          <w:sz w:val="22"/>
          <w:szCs w:val="22"/>
        </w:rPr>
        <w:t xml:space="preserve">qrcode</w:t>
      </w:r>
      <w:r>
        <w:t xml:space="preserve"> library are used only to test the decoder.</w:t>
      </w:r>
    </w:p>
    <w:p>
      <w:pPr>
        <w:spacing w:after="80"/>
        <w:ind w:left="360"/>
        <w:jc w:val="both"/>
      </w:pPr>
      <w:r>
        <w:rPr>
          <w:b/>
          <w:bCs/>
        </w:rPr>
        <w:t xml:space="preserve">Algorithmic modeling.</w:t>
      </w:r>
      <w:r>
        <w:t xml:space="preserve"> The study implements, tunes, and benchmarks three tree-based classifiers for Model 1, namely XGBoost </w:t>
      </w:r>
      <w:r>
        <w:t xml:space="preserve">[</w:t>
      </w:r>
      <w:hyperlink w:anchor="ref_12" w:history="1">
        <w:r>
          <w:t xml:space="preserve">12</w:t>
        </w:r>
      </w:hyperlink>
      <w:r>
        <w:t xml:space="preserve">]</w:t>
      </w:r>
      <w:r>
        <w:t xml:space="preserve">, LightGBM </w:t>
      </w:r>
      <w:r>
        <w:t xml:space="preserve">[</w:t>
      </w:r>
      <w:hyperlink w:anchor="ref_13" w:history="1">
        <w:r>
          <w:t xml:space="preserve">13</w:t>
        </w:r>
      </w:hyperlink>
      <w:r>
        <w:t xml:space="preserve">]</w:t>
      </w:r>
      <w:r>
        <w:t xml:space="preserve">, and random forest </w:t>
      </w:r>
      <w:r>
        <w:t xml:space="preserve">[</w:t>
      </w:r>
      <w:hyperlink w:anchor="ref_14" w:history="1">
        <w:r>
          <w:t xml:space="preserve">14</w:t>
        </w:r>
      </w:hyperlink>
      <w:r>
        <w:t xml:space="preserve">]</w:t>
      </w:r>
      <w:r>
        <w:t xml:space="preserve">, and two for Model 2, namely XGBoost and random forest.</w:t>
      </w:r>
    </w:p>
    <w:p>
      <w:pPr>
        <w:spacing w:after="80"/>
        <w:ind w:left="360"/>
        <w:jc w:val="both"/>
      </w:pPr>
      <w:r>
        <w:rPr>
          <w:b/>
          <w:bCs/>
        </w:rPr>
        <w:t xml:space="preserve">Deliverables.</w:t>
      </w:r>
      <w:r>
        <w:t xml:space="preserve"> The deliverables comprise a reproducible codebase, the derived datasets with their processing logs, trained model artifacts, and an interactive prototype, containerized with Docker, that demonstrates the end-to-end pipeline from image ingestion and multi-QR decoding to risk classification, caching, and result visualization.</w:t>
      </w:r>
    </w:p>
    <w:p>
      <w:pPr>
        <w:pStyle w:val="Heading3"/>
      </w:pPr>
      <w:r>
        <w:t xml:space="preserve">1.5.2 Out of Scope and Limitations</w:t>
      </w:r>
    </w:p>
    <w:p>
      <w:pPr>
        <w:spacing w:after="80"/>
        <w:ind w:left="360"/>
        <w:jc w:val="both"/>
      </w:pPr>
      <w:r>
        <w:rPr>
          <w:b/>
          <w:bCs/>
        </w:rPr>
        <w:t xml:space="preserve">End-to-end vision models on QR images.</w:t>
      </w:r>
      <w:r>
        <w:t xml:space="preserve"> Convolutional neural networks (CNNs) and vision transformers (ViTs) operating directly on raw QR pixels are not used as classifiers. QR matrix patterns follow rigid encoding rules </w:t>
      </w:r>
      <w:r>
        <w:t xml:space="preserve">[</w:t>
      </w:r>
      <w:hyperlink w:anchor="ref_9" w:history="1">
        <w:r>
          <w:t xml:space="preserve">9</w:t>
        </w:r>
      </w:hyperlink>
      <w:r>
        <w:t xml:space="preserve">]</w:t>
      </w:r>
      <w:r>
        <w:t xml:space="preserve"> and therefore carry no information about the phishing target beyond the encoded string; empirical studies also show that such models perform worse than URL-based models </w:t>
      </w:r>
      <w:r>
        <w:t xml:space="preserve">[</w:t>
      </w:r>
      <w:hyperlink w:anchor="ref_7" w:history="1">
        <w:r>
          <w:t xml:space="preserve">7</w:t>
        </w:r>
      </w:hyperlink>
      <w:r>
        <w:t xml:space="preserve">]</w:t>
      </w:r>
      <w:r>
        <w:t xml:space="preserve">, </w:t>
      </w:r>
      <w:r>
        <w:t xml:space="preserve">[</w:t>
      </w:r>
      <w:hyperlink w:anchor="ref_10" w:history="1">
        <w:r>
          <w:t xml:space="preserve">10</w:t>
        </w:r>
      </w:hyperlink>
      <w:r>
        <w:t xml:space="preserve">]</w:t>
      </w:r>
      <w:r>
        <w:t xml:space="preserve">.</w:t>
      </w:r>
    </w:p>
    <w:p>
      <w:pPr>
        <w:spacing w:after="80"/>
        <w:ind w:left="360"/>
        <w:jc w:val="both"/>
      </w:pPr>
      <w:r>
        <w:rPr>
          <w:b/>
          <w:bCs/>
        </w:rPr>
        <w:t xml:space="preserve">Script execution and full page rendering.</w:t>
      </w:r>
      <w:r>
        <w:t xml:space="preserve"> The fetcher retrieves the raw HTML document and follows HTTP redirects through controlled requests, but it does not execute JavaScript or render the page in a headless browser such as Playwright. This restriction limits the risk of malware execution and the unpredictable latency of full page rendering, at the cost of not observing content generated dynamically by scripts.</w:t>
      </w:r>
    </w:p>
    <w:p>
      <w:pPr>
        <w:spacing w:after="80"/>
        <w:ind w:left="360"/>
        <w:jc w:val="both"/>
      </w:pPr>
      <w:r>
        <w:rPr>
          <w:b/>
          <w:bCs/>
        </w:rPr>
        <w:t xml:space="preserve">Non-URL payloads.</w:t>
      </w:r>
      <w:r>
        <w:t xml:space="preserve"> The analysis is restricted to HTTP(S) hyperlinks. Non-URL payloads, such as Wi-Fi configurations, vCard contact files, or payment transaction strings, are identified and reported to the user but are not classified.</w:t>
      </w:r>
    </w:p>
    <w:p>
      <w:pPr>
        <w:spacing w:after="80"/>
        <w:ind w:left="360"/>
        <w:jc w:val="both"/>
      </w:pPr>
      <w:r>
        <w:rPr>
          <w:b/>
          <w:bCs/>
        </w:rPr>
        <w:t xml:space="preserve">Severely degraded images.</w:t>
      </w:r>
      <w:r>
        <w:t xml:space="preserve"> Inputs whose damage exceeds the Reed–Solomon error-correction capacity of the QR standard, such as torn surfaces, severe motion blur, or steep perspective distortion, are excluded.</w:t>
      </w:r>
    </w:p>
    <w:p>
      <w:pPr>
        <w:spacing w:after="80"/>
        <w:ind w:left="360"/>
        <w:jc w:val="both"/>
      </w:pPr>
      <w:r>
        <w:rPr>
          <w:b/>
          <w:bCs/>
        </w:rPr>
        <w:t xml:space="preserve">Third-party reputation services and enterprise integration.</w:t>
      </w:r>
      <w:r>
        <w:t xml:space="preserve"> The system does not query blocklists or reputation services at inference time, and it is designed as a lightweight, modular service rather than as a component integrated into enterprise-scale security orchestration or log-ingestion infrastructure.</w:t>
      </w:r>
    </w:p>
    <w:p>
      <w:pPr>
        <w:pStyle w:val="Heading2"/>
      </w:pPr>
      <w:r>
        <w:t xml:space="preserve">1.6 Structure of the Thesis</w:t>
      </w:r>
    </w:p>
    <w:p>
      <w:pPr>
        <w:spacing w:after="120"/>
        <w:jc w:val="both"/>
      </w:pPr>
      <w:r>
        <w:rPr>
          <w:b/>
          <w:bCs/>
        </w:rPr>
        <w:t xml:space="preserve">Chapter 1 (Introduction)</w:t>
      </w:r>
      <w:r>
        <w:t xml:space="preserve"> presents the research background, problem statement, research questions, objectives, significance, and scope of the study.</w:t>
      </w:r>
    </w:p>
    <w:p>
      <w:pPr>
        <w:spacing w:after="120"/>
        <w:jc w:val="both"/>
      </w:pPr>
      <w:r>
        <w:rPr>
          <w:b/>
          <w:bCs/>
        </w:rPr>
        <w:t xml:space="preserve">Chapter 2 (Theoretical Background and Literature Review)</w:t>
      </w:r>
      <w:r>
        <w:t xml:space="preserve"> introduces the technical foundations of QR decoding, URL structure, HTML-based phishing indicators, and tree-based ensemble learning, reviews prior research including CIC-Trap4Phish and PhishOFE, and identifies the research gaps that motivate the contributions of this thesis.</w:t>
      </w:r>
    </w:p>
    <w:p>
      <w:pPr>
        <w:spacing w:after="120"/>
        <w:jc w:val="both"/>
      </w:pPr>
      <w:r>
        <w:rPr>
          <w:b/>
          <w:bCs/>
        </w:rPr>
        <w:t xml:space="preserve">Chapter 3 (Methodology)</w:t>
      </w:r>
      <w:r>
        <w:t xml:space="preserve"> describes the research design, the system pipeline from input to output, the construction of the two datasets, the static and live feature sets, the selection and training of the models, and the evaluation protocol.</w:t>
      </w:r>
    </w:p>
    <w:p>
      <w:pPr>
        <w:spacing w:after="120"/>
        <w:jc w:val="both"/>
      </w:pPr>
      <w:r>
        <w:rPr>
          <w:b/>
          <w:bCs/>
        </w:rPr>
        <w:t xml:space="preserve">Chapter 4 (Experiments and Results)</w:t>
      </w:r>
      <w:r>
        <w:t xml:space="preserve"> presents the experimental data, analyzes the findings for RQ1 and RQ2, and compares them with those of previous studies.</w:t>
      </w:r>
    </w:p>
    <w:p>
      <w:pPr>
        <w:spacing w:after="120"/>
        <w:jc w:val="both"/>
      </w:pPr>
      <w:r>
        <w:rPr>
          <w:b/>
          <w:bCs/>
        </w:rPr>
        <w:t xml:space="preserve">Chapter 5 (Discussion)</w:t>
      </w:r>
      <w:r>
        <w:t xml:space="preserve"> revisits the research problem and discusses the key findings and their implications.</w:t>
      </w:r>
    </w:p>
    <w:p>
      <w:pPr>
        <w:spacing w:after="120"/>
        <w:jc w:val="both"/>
      </w:pPr>
      <w:r>
        <w:rPr>
          <w:b/>
          <w:bCs/>
        </w:rPr>
        <w:t xml:space="preserve">Chapter 6 (Conclusion and Future Work)</w:t>
      </w:r>
      <w:r>
        <w:t xml:space="preserve"> summarizes the main contributions and suggests directions for future research.</w:t>
      </w:r>
    </w:p>
    <w:p>
      <w:pPr>
        <w:pStyle w:val="Heading1"/>
        <w:pageBreakBefore/>
        <w:jc w:val="center"/>
      </w:pPr>
      <w:r>
        <w:t xml:space="preserve">CHAPTER 2. THEORETICAL BACKGROUND AND LITERATURE REVIEW</w:t>
      </w:r>
    </w:p>
    <w:p>
      <w:pPr>
        <w:spacing w:after="120"/>
        <w:jc w:val="both"/>
      </w:pPr>
      <w:r>
        <w:t xml:space="preserve">Chapter 1 framed quishing detection as a two-level problem: what can be learned from the decoded URL string alone (RQ1), and what is gained by adding evidence from the live web page (RQ2). This chapter provides the foundations needed to answer both questions. Section 2.1 introduces the technical background on which every stage of the proposed pipeline rests: QR decoding, the anatomy of a URL, HTML-based phishing indicators, tree-based ensemble learning, and the combination of model scores. Section 2.2 reviews prior research, with particular attention to the CIC-Trap4Phish dataset </w:t>
      </w:r>
      <w:r>
        <w:t xml:space="preserve">[</w:t>
      </w:r>
      <w:hyperlink w:anchor="ref_10" w:history="1">
        <w:r>
          <w:t xml:space="preserve">10</w:t>
        </w:r>
      </w:hyperlink>
      <w:r>
        <w:t xml:space="preserve">]</w:t>
      </w:r>
      <w:r>
        <w:t xml:space="preserve">, which is the data source of this thesis, and to the PhishOFE framework </w:t>
      </w:r>
      <w:r>
        <w:t xml:space="preserve">[</w:t>
      </w:r>
      <w:hyperlink w:anchor="ref_11" w:history="1">
        <w:r>
          <w:t xml:space="preserve">11</w:t>
        </w:r>
      </w:hyperlink>
      <w:r>
        <w:t xml:space="preserve">]</w:t>
      </w:r>
      <w:r>
        <w:t xml:space="preserve">, from which the live features of Model 2 are inherited. Section 2.3 compares the reviewed studies and derives the research gaps, and Section 2.4 states how this thesis addresses them.</w:t>
      </w:r>
    </w:p>
    <w:p>
      <w:pPr>
        <w:pStyle w:val="Heading2"/>
      </w:pPr>
      <w:r>
        <w:t xml:space="preserve">2.1 Theoretical Background</w:t>
      </w:r>
    </w:p>
    <w:p>
      <w:pPr>
        <w:pStyle w:val="Heading3"/>
      </w:pPr>
      <w:r>
        <w:t xml:space="preserve">2.1.1 QR Code Structure and Decoding</w:t>
      </w:r>
    </w:p>
    <w:p>
      <w:pPr>
        <w:spacing w:after="120"/>
        <w:jc w:val="both"/>
      </w:pPr>
      <w:r>
        <w:t xml:space="preserve">A QR code, as specified in ISO/IEC 18004 </w:t>
      </w:r>
      <w:r>
        <w:t xml:space="preserve">[</w:t>
      </w:r>
      <w:hyperlink w:anchor="ref_9" w:history="1">
        <w:r>
          <w:t xml:space="preserve">9</w:t>
        </w:r>
      </w:hyperlink>
      <w:r>
        <w:t xml:space="preserve">]</w:t>
      </w:r>
      <w:r>
        <w:t xml:space="preserve">, is a square matrix of dark and light modules. Three finder patterns in the corners allow a reader to locate the symbol and estimate its orientation, alignment and timing patterns correct for perspective distortion, and format information records the error-correction level and the mask pattern. The payload is encoded in one of several modes (numeric, alphanumeric, byte, or Kanji) and protected by Reed–Solomon error-correction codes at four levels, L, M, Q, and H, which can recover approximately 7%, 15%, 25%, and 30% of the codewords, respectively </w:t>
      </w:r>
      <w:r>
        <w:t xml:space="preserve">[</w:t>
      </w:r>
      <w:hyperlink w:anchor="ref_9" w:history="1">
        <w:r>
          <w:t xml:space="preserve">9</w:t>
        </w:r>
      </w:hyperlink>
      <w:r>
        <w:t xml:space="preserve">]</w:t>
      </w:r>
      <w:r>
        <w:t xml:space="preserve">. The symbol version, from 1 (21 × 21 modules) to 40 (177 × 177 modules), determines its capacity.</w:t>
      </w:r>
    </w:p>
    <w:p>
      <w:pPr>
        <w:spacing w:after="120"/>
        <w:jc w:val="left"/>
      </w:pPr>
      <w:r>
        <w:t xml:space="preserve">Decoding is a deterministic, passive operation: a decoder locates the finder patterns, samples the module grid, removes the mask, corrects errors, and returns the encoded byte string. No part of the payload is executed or resolved during this process. Two properties of decoding matter for this thesis. First, because the mapping from payload to symbol is deterministic, the image of a QR code carries no information about the payload beyond the payload itself, which is why classification is performed on the decoded string rather than on the pixels. Second, a single image can contain several QR symbols, for example when a malicious sticker partially covers a legitimate code or when attackers deliberately split a payload across adjacent codes </w:t>
      </w:r>
      <w:r>
        <w:t xml:space="preserve">[</w:t>
      </w:r>
      <w:hyperlink w:anchor="ref_15" w:history="1">
        <w:r>
          <w:t xml:space="preserve">15</w:t>
        </w:r>
      </w:hyperlink>
      <w:r>
        <w:t xml:space="preserve">]</w:t>
      </w:r>
      <w:r>
        <w:t xml:space="preserve">; a robust decoder must therefore detect and decode every symbol in a frame. Widely used open-source implementations include the </w:t>
      </w:r>
      <w:r>
        <w:rPr>
          <w:rFonts w:ascii="Consolas" w:hAnsi="Consolas" w:cs="Consolas"/>
          <w:sz w:val="22"/>
          <w:szCs w:val="22"/>
        </w:rPr>
        <w:t xml:space="preserve">QRCodeDetector</w:t>
      </w:r>
      <w:r>
        <w:t xml:space="preserve"> class of OpenCV </w:t>
      </w:r>
      <w:r>
        <w:t xml:space="preserve">[</w:t>
      </w:r>
      <w:hyperlink w:anchor="ref_16" w:history="1">
        <w:r>
          <w:t xml:space="preserve">16</w:t>
        </w:r>
      </w:hyperlink>
      <w:r>
        <w:t xml:space="preserve">]</w:t>
      </w:r>
      <w:r>
        <w:t xml:space="preserve">, which supports multi-symbol detection, and the ZBar library, exposed in Python through </w:t>
      </w:r>
      <w:r>
        <w:rPr>
          <w:rFonts w:ascii="Consolas" w:hAnsi="Consolas" w:cs="Consolas"/>
          <w:sz w:val="22"/>
          <w:szCs w:val="22"/>
        </w:rPr>
        <w:t xml:space="preserve">pyzbar</w:t>
      </w:r>
      <w:r>
        <w:t xml:space="preserve">.</w:t>
      </w:r>
    </w:p>
    <w:p>
      <w:pPr>
        <w:pStyle w:val="Heading3"/>
      </w:pPr>
      <w:r>
        <w:t xml:space="preserve">2.1.2 URL Anatomy and Domain Hierarchy</w:t>
      </w:r>
    </w:p>
    <w:p>
      <w:pPr>
        <w:spacing w:after="120"/>
        <w:jc w:val="left"/>
      </w:pPr>
      <w:r>
        <w:t xml:space="preserve">According to RFC 3986 </w:t>
      </w:r>
      <w:r>
        <w:t xml:space="preserve">[</w:t>
      </w:r>
      <w:hyperlink w:anchor="ref_17" w:history="1">
        <w:r>
          <w:t xml:space="preserve">17</w:t>
        </w:r>
      </w:hyperlink>
      <w:r>
        <w:t xml:space="preserve">]</w:t>
      </w:r>
      <w:r>
        <w:t xml:space="preserve">, a URL consists of a scheme, an authority (optional user information, a host, and an optional port), a path, an optional query, and an optional fragment, for example </w:t>
      </w:r>
      <w:r>
        <w:rPr>
          <w:rFonts w:ascii="Consolas" w:hAnsi="Consolas" w:cs="Consolas"/>
          <w:sz w:val="22"/>
          <w:szCs w:val="22"/>
        </w:rPr>
        <w:t xml:space="preserve">https://login.secure-bank.example.co.uk:8443/verify/index.php?id=7#top</w:t>
      </w:r>
      <w:r>
        <w:t xml:space="preserve">. The host is either an IP address or a fully qualified domain name (FQDN), which is read from right to left as a hierarchy of labels. The rightmost labels form the public suffix, or effective top-level domain (eTLD), such as </w:t>
      </w:r>
      <w:r>
        <w:rPr>
          <w:rFonts w:ascii="Consolas" w:hAnsi="Consolas" w:cs="Consolas"/>
          <w:sz w:val="22"/>
          <w:szCs w:val="22"/>
        </w:rPr>
        <w:t xml:space="preserve">co.uk</w:t>
      </w:r>
      <w:r>
        <w:t xml:space="preserve">; the label immediately to its left forms, together with the suffix, the registered domain or eTLD+1, such as </w:t>
      </w:r>
      <w:r>
        <w:rPr>
          <w:rFonts w:ascii="Consolas" w:hAnsi="Consolas" w:cs="Consolas"/>
          <w:sz w:val="22"/>
          <w:szCs w:val="22"/>
        </w:rPr>
        <w:t xml:space="preserve">example.co.uk</w:t>
      </w:r>
      <w:r>
        <w:t xml:space="preserve">; and any remaining labels form the subdomain, such as </w:t>
      </w:r>
      <w:r>
        <w:rPr>
          <w:rFonts w:ascii="Consolas" w:hAnsi="Consolas" w:cs="Consolas"/>
          <w:sz w:val="22"/>
          <w:szCs w:val="22"/>
        </w:rPr>
        <w:t xml:space="preserve">login.secure-bank</w:t>
      </w:r>
      <w:r>
        <w:t xml:space="preserve">. Because public suffixes may consist of several labels, the boundary between subdomain, registered domain, and suffix cannot be determined by counting dots; it requires the Public Suffix List maintained by Mozilla </w:t>
      </w:r>
      <w:r>
        <w:t xml:space="preserve">[</w:t>
      </w:r>
      <w:hyperlink w:anchor="ref_18" w:history="1">
        <w:r>
          <w:t xml:space="preserve">18</w:t>
        </w:r>
      </w:hyperlink>
      <w:r>
        <w:t xml:space="preserve">]</w:t>
      </w:r>
      <w:r>
        <w:t xml:space="preserve">.</w:t>
      </w:r>
    </w:p>
    <w:p>
      <w:pPr>
        <w:spacing w:after="120"/>
        <w:jc w:val="left"/>
      </w:pPr>
      <w:r>
        <w:t xml:space="preserve">This decomposition is central to the proposed system in two ways. First, phishing URLs systematically abuse each component: deep or brand-bearing subdomains imitate legitimate hosts, unusual suffixes are cheap to register, long paths and queries carry tracking or redirect parameters, and the </w:t>
      </w:r>
      <w:r>
        <w:rPr>
          <w:rFonts w:ascii="Consolas" w:hAnsi="Consolas" w:cs="Consolas"/>
          <w:sz w:val="22"/>
          <w:szCs w:val="22"/>
        </w:rPr>
        <w:t xml:space="preserve">@</w:t>
      </w:r>
      <w:r>
        <w:t xml:space="preserve"> symbol or embedded URLs can mislead users about the actual destination </w:t>
      </w:r>
      <w:r>
        <w:t xml:space="preserve">[</w:t>
      </w:r>
      <w:hyperlink w:anchor="ref_19" w:history="1">
        <w:r>
          <w:t xml:space="preserve">19</w:t>
        </w:r>
      </w:hyperlink>
      <w:r>
        <w:t xml:space="preserve">]</w:t>
      </w:r>
      <w:r>
        <w:t xml:space="preserve">, </w:t>
      </w:r>
      <w:r>
        <w:t xml:space="preserve">[</w:t>
      </w:r>
      <w:hyperlink w:anchor="ref_20" w:history="1">
        <w:r>
          <w:t xml:space="preserve">20</w:t>
        </w:r>
      </w:hyperlink>
      <w:r>
        <w:t xml:space="preserve">]</w:t>
      </w:r>
      <w:r>
        <w:t xml:space="preserve">. These regularities are the basis of the static features of Model 1. Second, the FQDN (subdomain, registered domain, and suffix) is a stable identifier of the site that a URL leads to, and it is therefore used in this thesis as the key for hashing and caching verdicts.</w:t>
      </w:r>
    </w:p>
    <w:p>
      <w:pPr>
        <w:spacing w:after="120"/>
        <w:jc w:val="both"/>
      </w:pPr>
      <w:r>
        <w:t xml:space="preserve">The distributional properties of the URL characters are also informative. The Shannon entropy of a string </w:t>
      </w:r>
      <w:r>
        <w:t xml:space="preserve">[</w:t>
      </w:r>
      <w:hyperlink w:anchor="ref_21" w:history="1">
        <w:r>
          <w:t xml:space="preserve">21</w:t>
        </w:r>
      </w:hyperlink>
      <w:r>
        <w:t xml:space="preserve">]</w:t>
      </w:r>
      <w:r>
        <w:t xml:space="preserve">, H = −Σ p(c) log₂ p(c), where p(c) is the relative frequency of character c, is higher for randomly generated hostnames and encoded tokens than for natural-language domain names, and it is a common lexical feature in phishing detection.</w:t>
      </w:r>
    </w:p>
    <w:p>
      <w:pPr>
        <w:pStyle w:val="Heading3"/>
      </w:pPr>
      <w:r>
        <w:t xml:space="preserve">2.1.3 HTML Structure and Phishing Indicators</w:t>
      </w:r>
    </w:p>
    <w:p>
      <w:pPr>
        <w:spacing w:after="120"/>
        <w:jc w:val="left"/>
      </w:pPr>
      <w:r>
        <w:t xml:space="preserve">When a URL is retrieved, the server returns an HTML document that a browser parses into a Document Object Model (DOM) tree of elements such as </w:t>
      </w:r>
      <w:r>
        <w:rPr>
          <w:rFonts w:ascii="Consolas" w:hAnsi="Consolas" w:cs="Consolas"/>
          <w:sz w:val="22"/>
          <w:szCs w:val="22"/>
        </w:rPr>
        <w:t xml:space="preserve">&lt;title&gt;</w:t>
      </w:r>
      <w:r>
        <w:t xml:space="preserve">, </w:t>
      </w:r>
      <w:r>
        <w:rPr>
          <w:rFonts w:ascii="Consolas" w:hAnsi="Consolas" w:cs="Consolas"/>
          <w:sz w:val="22"/>
          <w:szCs w:val="22"/>
        </w:rPr>
        <w:t xml:space="preserve">&lt;meta&gt;</w:t>
      </w:r>
      <w:r>
        <w:t xml:space="preserve">, </w:t>
      </w:r>
      <w:r>
        <w:rPr>
          <w:rFonts w:ascii="Consolas" w:hAnsi="Consolas" w:cs="Consolas"/>
          <w:sz w:val="22"/>
          <w:szCs w:val="22"/>
        </w:rPr>
        <w:t xml:space="preserve">&lt;link&gt;</w:t>
      </w:r>
      <w:r>
        <w:t xml:space="preserve">, </w:t>
      </w:r>
      <w:r>
        <w:rPr>
          <w:rFonts w:ascii="Consolas" w:hAnsi="Consolas" w:cs="Consolas"/>
          <w:sz w:val="22"/>
          <w:szCs w:val="22"/>
        </w:rPr>
        <w:t xml:space="preserve">&lt;form&gt;</w:t>
      </w:r>
      <w:r>
        <w:t xml:space="preserve">, </w:t>
      </w:r>
      <w:r>
        <w:rPr>
          <w:rFonts w:ascii="Consolas" w:hAnsi="Consolas" w:cs="Consolas"/>
          <w:sz w:val="22"/>
          <w:szCs w:val="22"/>
        </w:rPr>
        <w:t xml:space="preserve">&lt;input&gt;</w:t>
      </w:r>
      <w:r>
        <w:t xml:space="preserve">, </w:t>
      </w:r>
      <w:r>
        <w:rPr>
          <w:rFonts w:ascii="Consolas" w:hAnsi="Consolas" w:cs="Consolas"/>
          <w:sz w:val="22"/>
          <w:szCs w:val="22"/>
        </w:rPr>
        <w:t xml:space="preserve">&lt;script&gt;</w:t>
      </w:r>
      <w:r>
        <w:t xml:space="preserve">, </w:t>
      </w:r>
      <w:r>
        <w:rPr>
          <w:rFonts w:ascii="Consolas" w:hAnsi="Consolas" w:cs="Consolas"/>
          <w:sz w:val="22"/>
          <w:szCs w:val="22"/>
        </w:rPr>
        <w:t xml:space="preserve">&lt;iframe&gt;</w:t>
      </w:r>
      <w:r>
        <w:t xml:space="preserve">, </w:t>
      </w:r>
      <w:r>
        <w:rPr>
          <w:rFonts w:ascii="Consolas" w:hAnsi="Consolas" w:cs="Consolas"/>
          <w:sz w:val="22"/>
          <w:szCs w:val="22"/>
        </w:rPr>
        <w:t xml:space="preserve">&lt;img&gt;</w:t>
      </w:r>
      <w:r>
        <w:t xml:space="preserve">, and </w:t>
      </w:r>
      <w:r>
        <w:rPr>
          <w:rFonts w:ascii="Consolas" w:hAnsi="Consolas" w:cs="Consolas"/>
          <w:sz w:val="22"/>
          <w:szCs w:val="22"/>
        </w:rPr>
        <w:t xml:space="preserve">&lt;a&gt;</w:t>
      </w:r>
      <w:r>
        <w:t xml:space="preserve">. Phishing pages must look convincing while collecting credentials or payment details, and this purpose leaves structural traces in the DOM. Credential forms contain password fields and submit buttons, and their </w:t>
      </w:r>
      <w:r>
        <w:rPr>
          <w:rFonts w:ascii="Consolas" w:hAnsi="Consolas" w:cs="Consolas"/>
          <w:sz w:val="22"/>
          <w:szCs w:val="22"/>
        </w:rPr>
        <w:t xml:space="preserve">action</w:t>
      </w:r>
      <w:r>
        <w:t xml:space="preserve"> attribute often points to a domain different from the one being imitated; pages built from phishing kits tend to be short and minimal, with few hyperlinks, no copyright notice, and no links to social networks; hidden iframes and pop-ups are used to overlay or redirect content; and keywords related to banking, payment, and cryptocurrency reveal the intended victims </w:t>
      </w:r>
      <w:r>
        <w:t xml:space="preserve">[</w:t>
      </w:r>
      <w:hyperlink w:anchor="ref_11" w:history="1">
        <w:r>
          <w:t xml:space="preserve">11</w:t>
        </w:r>
      </w:hyperlink>
      <w:r>
        <w:t xml:space="preserve">]</w:t>
      </w:r>
      <w:r>
        <w:t xml:space="preserve">, </w:t>
      </w:r>
      <w:r>
        <w:t xml:space="preserve">[</w:t>
      </w:r>
      <w:hyperlink w:anchor="ref_22" w:history="1">
        <w:r>
          <w:t xml:space="preserve">22</w:t>
        </w:r>
      </w:hyperlink>
      <w:r>
        <w:t xml:space="preserve">]</w:t>
      </w:r>
      <w:r>
        <w:t xml:space="preserve">, </w:t>
      </w:r>
      <w:r>
        <w:t xml:space="preserve">[</w:t>
      </w:r>
      <w:hyperlink w:anchor="ref_23" w:history="1">
        <w:r>
          <w:t xml:space="preserve">23</w:t>
        </w:r>
      </w:hyperlink>
      <w:r>
        <w:t xml:space="preserve">]</w:t>
      </w:r>
      <w:r>
        <w:t xml:space="preserve">. Feature sets of this kind were formalized in the PhiUSIIL dataset </w:t>
      </w:r>
      <w:r>
        <w:t xml:space="preserve">[</w:t>
      </w:r>
      <w:hyperlink w:anchor="ref_23" w:history="1">
        <w:r>
          <w:t xml:space="preserve">23</w:t>
        </w:r>
      </w:hyperlink>
      <w:r>
        <w:t xml:space="preserve">]</w:t>
      </w:r>
      <w:r>
        <w:t xml:space="preserve"> and refined in the PhishOFE framework </w:t>
      </w:r>
      <w:r>
        <w:t xml:space="preserve">[</w:t>
      </w:r>
      <w:hyperlink w:anchor="ref_11" w:history="1">
        <w:r>
          <w:t xml:space="preserve">11</w:t>
        </w:r>
      </w:hyperlink>
      <w:r>
        <w:t xml:space="preserve">]</w:t>
      </w:r>
      <w:r>
        <w:t xml:space="preserve">; the latter is the direct basis of Model 2 in this thesis.</w:t>
      </w:r>
    </w:p>
    <w:p>
      <w:pPr>
        <w:spacing w:after="120"/>
        <w:jc w:val="both"/>
      </w:pPr>
      <w:r>
        <w:t xml:space="preserve">HTML features differ from URL features in three important respects. They are only available while the page is online, and phishing pages are short-lived </w:t>
      </w:r>
      <w:r>
        <w:t xml:space="preserve">[</w:t>
      </w:r>
      <w:hyperlink w:anchor="ref_24" w:history="1">
        <w:r>
          <w:t xml:space="preserve">24</w:t>
        </w:r>
      </w:hyperlink>
      <w:r>
        <w:t xml:space="preserve">]</w:t>
      </w:r>
      <w:r>
        <w:t xml:space="preserve">. Their collection requires contacting the attacker’s server, which must be done from an isolated environment. Finally, the document returned to an automated client may differ from the one shown to a victim, because phishing kits use client-side cloaking to hide content from crawlers </w:t>
      </w:r>
      <w:r>
        <w:t xml:space="preserve">[</w:t>
      </w:r>
      <w:hyperlink w:anchor="ref_25" w:history="1">
        <w:r>
          <w:t xml:space="preserve">25</w:t>
        </w:r>
      </w:hyperlink>
      <w:r>
        <w:t xml:space="preserve">]</w:t>
      </w:r>
      <w:r>
        <w:t xml:space="preserve">. These properties explain why live features are used here only in the optional Deep Scan and why their dataset is smaller than the static one.</w:t>
      </w:r>
    </w:p>
    <w:p>
      <w:pPr>
        <w:pStyle w:val="Heading3"/>
      </w:pPr>
      <w:r>
        <w:t xml:space="preserve">2.1.4 Tree-Based Ensemble Learning</w:t>
      </w:r>
    </w:p>
    <w:p>
      <w:pPr>
        <w:spacing w:after="120"/>
        <w:jc w:val="both"/>
      </w:pPr>
      <w:r>
        <w:t xml:space="preserve">All classifiers used in this thesis are ensembles of decision trees. A decision tree recursively partitions the feature space with axis-aligned threshold tests chosen to maximize the reduction in an impurity measure such as the Gini index or entropy. Trees handle features of heterogeneous scale without normalization and capture nonlinear interactions between features, such as a long URL that is suspicious only in combination with many subdomains, but a single deep tree has high variance. Ensemble methods reduce this weakness in two different ways.</w:t>
      </w:r>
    </w:p>
    <w:p>
      <w:pPr>
        <w:spacing w:after="120"/>
        <w:jc w:val="both"/>
      </w:pPr>
      <w:r>
        <w:rPr>
          <w:b/>
          <w:bCs/>
        </w:rPr>
        <w:t xml:space="preserve">Random forest (bagging).</w:t>
      </w:r>
      <w:r>
        <w:t xml:space="preserve"> Breiman’s random forest </w:t>
      </w:r>
      <w:r>
        <w:t xml:space="preserve">[</w:t>
      </w:r>
      <w:hyperlink w:anchor="ref_14" w:history="1">
        <w:r>
          <w:t xml:space="preserve">14</w:t>
        </w:r>
      </w:hyperlink>
      <w:r>
        <w:t xml:space="preserve">]</w:t>
      </w:r>
      <w:r>
        <w:t xml:space="preserve"> trains many trees on bootstrap samples of the training data and, at each split, considers only a random subset of the features. The decorrelated trees are averaged, which reduces variance and makes the model robust to noisy features. Random forest has few sensitive hyperparameters (mainly the number of trees, the maximum depth, and the number of features considered per split) and provides a strong, stable reference model.</w:t>
      </w:r>
    </w:p>
    <w:p>
      <w:pPr>
        <w:spacing w:after="120"/>
        <w:jc w:val="both"/>
      </w:pPr>
      <w:r>
        <w:rPr>
          <w:b/>
          <w:bCs/>
        </w:rPr>
        <w:t xml:space="preserve">Gradient boosting.</w:t>
      </w:r>
      <w:r>
        <w:t xml:space="preserve"> Gradient boosting </w:t>
      </w:r>
      <w:r>
        <w:t xml:space="preserve">[</w:t>
      </w:r>
      <w:hyperlink w:anchor="ref_26" w:history="1">
        <w:r>
          <w:t xml:space="preserve">26</w:t>
        </w:r>
      </w:hyperlink>
      <w:r>
        <w:t xml:space="preserve">]</w:t>
      </w:r>
      <w:r>
        <w:t xml:space="preserve"> builds trees sequentially; each new tree is fitted to the negative gradient of the loss function with respect to the current ensemble prediction, so that later trees correct the errors of earlier ones. Two efficient implementations are used in this thesis:</w:t>
      </w:r>
    </w:p>
    <w:p>
      <w:pPr>
        <w:spacing w:after="80"/>
        <w:ind w:left="360"/>
        <w:jc w:val="left"/>
      </w:pPr>
      <w:r>
        <w:rPr>
          <w:b/>
          <w:bCs/>
        </w:rPr>
        <w:t xml:space="preserve">XGBoost</w:t>
      </w:r>
      <w:r>
        <w:t xml:space="preserve"> </w:t>
      </w:r>
      <w:r>
        <w:t xml:space="preserve">[</w:t>
      </w:r>
      <w:hyperlink w:anchor="ref_12" w:history="1">
        <w:r>
          <w:t xml:space="preserve">12</w:t>
        </w:r>
      </w:hyperlink>
      <w:r>
        <w:t xml:space="preserve">]</w:t>
      </w:r>
      <w:r>
        <w:t xml:space="preserve"> minimizes a regularized objective that penalizes the number of leaves and the magnitude of leaf weights, uses a second-order Taylor approximation of the loss to choose splits, learns a default direction for missing values (sparsity-aware split finding), and supports instance weighting for class imbalance through the </w:t>
      </w:r>
      <w:r>
        <w:rPr>
          <w:rFonts w:ascii="Consolas" w:hAnsi="Consolas" w:cs="Consolas"/>
          <w:sz w:val="22"/>
          <w:szCs w:val="22"/>
        </w:rPr>
        <w:t xml:space="preserve">scale_pos_weight</w:t>
      </w:r>
      <w:r>
        <w:t xml:space="preserve"> parameter. Trees are grown level-wise by default.</w:t>
      </w:r>
    </w:p>
    <w:p>
      <w:pPr>
        <w:spacing w:after="80"/>
        <w:ind w:left="360"/>
        <w:jc w:val="both"/>
      </w:pPr>
      <w:r>
        <w:rPr>
          <w:b/>
          <w:bCs/>
        </w:rPr>
        <w:t xml:space="preserve">LightGBM</w:t>
      </w:r>
      <w:r>
        <w:t xml:space="preserve"> </w:t>
      </w:r>
      <w:r>
        <w:t xml:space="preserve">[</w:t>
      </w:r>
      <w:hyperlink w:anchor="ref_13" w:history="1">
        <w:r>
          <w:t xml:space="preserve">13</w:t>
        </w:r>
      </w:hyperlink>
      <w:r>
        <w:t xml:space="preserve">]</w:t>
      </w:r>
      <w:r>
        <w:t xml:space="preserve"> bins continuous features into histograms to accelerate split finding and grows trees leaf-wise, always expanding the leaf with the largest loss reduction, which yields deeper, more accurate trees for the same number of leaves. It further introduces gradient-based one-side sampling (GOSS), which keeps instances with large gradients and subsamples those with small gradients, and exclusive feature bundling (EFB), which merges mutually exclusive sparse features. These techniques make LightGBM particularly fast to train on large tabular datasets, such as the URL Decoded Dataset of this thesis.</w:t>
      </w:r>
    </w:p>
    <w:p>
      <w:pPr>
        <w:spacing w:after="120"/>
        <w:jc w:val="both"/>
      </w:pPr>
      <w:r>
        <w:t xml:space="preserve">The three learners therefore represent two ensemble paradigms (bagging and boosting) and two boosting growth strategies (level-wise and leaf-wise). All three produce class probabilities, are fast at inference time on compact numerical features, and are directly supported by TreeSHAP, which computes exact Shapley-value explanations for tree ensembles </w:t>
      </w:r>
      <w:r>
        <w:t xml:space="preserve">[</w:t>
      </w:r>
      <w:hyperlink w:anchor="ref_27" w:history="1">
        <w:r>
          <w:t xml:space="preserve">27</w:t>
        </w:r>
      </w:hyperlink>
      <w:r>
        <w:t xml:space="preserve">]</w:t>
      </w:r>
      <w:r>
        <w:t xml:space="preserve">, </w:t>
      </w:r>
      <w:r>
        <w:t xml:space="preserve">[</w:t>
      </w:r>
      <w:hyperlink w:anchor="ref_28" w:history="1">
        <w:r>
          <w:t xml:space="preserve">28</w:t>
        </w:r>
      </w:hyperlink>
      <w:r>
        <w:t xml:space="preserve">]</w:t>
      </w:r>
      <w:r>
        <w:t xml:space="preserve">.</w:t>
      </w:r>
    </w:p>
    <w:p>
      <w:pPr>
        <w:pStyle w:val="Heading3"/>
      </w:pPr>
      <w:r>
        <w:t xml:space="preserve">2.1.5 Combining Static and Dynamic Evidence</w:t>
      </w:r>
    </w:p>
    <w:p>
      <w:pPr>
        <w:spacing w:after="120"/>
        <w:jc w:val="both"/>
      </w:pPr>
      <w:r>
        <w:t xml:space="preserve">Combining several sources of evidence can follow two broad strategies. </w:t>
      </w:r>
      <w:r>
        <w:rPr>
          <w:i/>
          <w:iCs/>
        </w:rPr>
        <w:t xml:space="preserve">Early fusion</w:t>
      </w:r>
      <w:r>
        <w:t xml:space="preserve"> concatenates all features into one vector and trains a single model; it requires every feature to be available for every sample. </w:t>
      </w:r>
      <w:r>
        <w:rPr>
          <w:i/>
          <w:iCs/>
        </w:rPr>
        <w:t xml:space="preserve">Late fusion</w:t>
      </w:r>
      <w:r>
        <w:t xml:space="preserve"> trains a separate model on each source and combines their output scores, for example by a weighted average, a noisy-OR rule, or a small meta-classifier fitted on held-out predictions (stacking). Late fusion suits the present problem because static features are always available, whereas live features exist only when the page can be retrieved: the static model can operate alone in Normal Scan or when retrieval fails, and the live model adds evidence only when it is available. For the combined score to be meaningful, the output probabilities of each model must be calibrated, that is, a predicted probability of 0.8 should correspond to an observed phishing frequency of about 80%; Platt scaling and isotonic regression are standard calibration methods </w:t>
      </w:r>
      <w:r>
        <w:t xml:space="preserve">[</w:t>
      </w:r>
      <w:hyperlink w:anchor="ref_29" w:history="1">
        <w:r>
          <w:t xml:space="preserve">29</w:t>
        </w:r>
      </w:hyperlink>
      <w:r>
        <w:t xml:space="preserve">]</w:t>
      </w:r>
      <w:r>
        <w:t xml:space="preserve">. Late fusion also adds value only if the errors of the two models are not strongly correlated, which is more likely when they rely on different evidence, as static URL features and live HTML features do.</w:t>
      </w:r>
    </w:p>
    <w:p>
      <w:pPr>
        <w:pStyle w:val="Heading2"/>
      </w:pPr>
      <w:r>
        <w:t xml:space="preserve">2.2 Review of Previous Studies</w:t>
      </w:r>
    </w:p>
    <w:p>
      <w:pPr>
        <w:spacing w:after="120"/>
        <w:jc w:val="both"/>
      </w:pPr>
      <w:r>
        <w:t xml:space="preserve">Research on ML-based phishing detection remains fragmented, largely because studies adopt different assumptions about the information available at detection time, ranging from the URL string alone to the fully rendered web page and third-party reputation services. To provide a structured overview, the reviewed studies are grouped into five methodological categories. Because the research problem of this thesis concerns QR codes, QR-specific detection is reviewed first; the subsequent subsections then examine lexical URL features, which underpin Model 1, multi-source frameworks that use HTML content, which underpin Model 2, hybrid ensembles, and cross-dataset generalization. For each study, the review states the dataset used, the features and models, the reported results, and the principal limitations, and the relevance of each category to this thesis is stated at the end of the corresponding subsection.</w:t>
      </w:r>
    </w:p>
    <w:p>
      <w:pPr>
        <w:pStyle w:val="Heading3"/>
      </w:pPr>
      <w:r>
        <w:t xml:space="preserve">2.2.1 QR-Code Phishing (Quishing) Detection</w:t>
      </w:r>
    </w:p>
    <w:p>
      <w:pPr>
        <w:spacing w:after="120"/>
        <w:jc w:val="both"/>
      </w:pPr>
      <w:r>
        <w:t xml:space="preserve">Current ML-based methods for detecting quishing differ mainly in the representation of the QR code on which the classifier operates, and three groups can be distinguished. The first group decodes the QR code and classifies the extracted URL, so that the QR code serves only as a carrier of the URL; this group includes earlier decode-then-classify systems surveyed in </w:t>
      </w:r>
      <w:r>
        <w:t xml:space="preserve">[</w:t>
      </w:r>
      <w:hyperlink w:anchor="ref_7" w:history="1">
        <w:r>
          <w:t xml:space="preserve">7</w:t>
        </w:r>
      </w:hyperlink>
      <w:r>
        <w:t xml:space="preserve">]</w:t>
      </w:r>
      <w:r>
        <w:t xml:space="preserve"> and the URL-based models of Nejati et al. </w:t>
      </w:r>
      <w:r>
        <w:t xml:space="preserve">[</w:t>
      </w:r>
      <w:hyperlink w:anchor="ref_10" w:history="1">
        <w:r>
          <w:t xml:space="preserve">10</w:t>
        </w:r>
      </w:hyperlink>
      <w:r>
        <w:t xml:space="preserve">]</w:t>
      </w:r>
      <w:r>
        <w:t xml:space="preserve">. The second group applies ML directly to the QR image, either by treating the pixels of the QR matrix as features </w:t>
      </w:r>
      <w:r>
        <w:t xml:space="preserve">[</w:t>
      </w:r>
      <w:hyperlink w:anchor="ref_7" w:history="1">
        <w:r>
          <w:t xml:space="preserve">7</w:t>
        </w:r>
      </w:hyperlink>
      <w:r>
        <w:t xml:space="preserve">]</w:t>
      </w:r>
      <w:r>
        <w:t xml:space="preserve"> or by training a convolutional neural network (CNN) on the image </w:t>
      </w:r>
      <w:r>
        <w:t xml:space="preserve">[</w:t>
      </w:r>
      <w:hyperlink w:anchor="ref_10" w:history="1">
        <w:r>
          <w:t xml:space="preserve">10</w:t>
        </w:r>
      </w:hyperlink>
      <w:r>
        <w:t xml:space="preserve">]</w:t>
      </w:r>
      <w:r>
        <w:t xml:space="preserve">. The third group extracts structural features of the QR symbol, such as its version, error-correction level, mask pattern, and module density, without decoding the payload </w:t>
      </w:r>
      <w:r>
        <w:t xml:space="preserve">[</w:t>
      </w:r>
      <w:hyperlink w:anchor="ref_30" w:history="1">
        <w:r>
          <w:t xml:space="preserve">30</w:t>
        </w:r>
      </w:hyperlink>
      <w:r>
        <w:t xml:space="preserve">]</w:t>
      </w:r>
      <w:r>
        <w:t xml:space="preserve">. The studies reviewed below compare these representations on identified datasets and therefore indicate which of them is most suitable as the input of the proposed system.</w:t>
      </w:r>
    </w:p>
    <w:p>
      <w:pPr>
        <w:spacing w:after="120"/>
        <w:jc w:val="both"/>
      </w:pPr>
      <w:r>
        <w:t xml:space="preserve">Trad and Chehab </w:t>
      </w:r>
      <w:r>
        <w:t xml:space="preserve">[</w:t>
      </w:r>
      <w:hyperlink w:anchor="ref_7" w:history="1">
        <w:r>
          <w:t xml:space="preserve">7</w:t>
        </w:r>
      </w:hyperlink>
      <w:r>
        <w:t xml:space="preserve">]</w:t>
      </w:r>
      <w:r>
        <w:t xml:space="preserve"> represent the pixel-based group. Their dataset consisted of 9,987 synthetic QR codes (version 13, 69 × 69 pixels) generated from URLs of the public PhishStorm dataset. Each image was flattened into 4,761 pixel features, and six classifiers were compared. LightGBM achieved the highest area under the ROC curve (AUC) of 0.9106, which increased slightly to 0.9133 after pixels with negligible importance were removed. Several aspects of this approach warrant caution. First, the authors’ argument that decoding exposes users to malicious content does not distinguish between offline decoding of the string, which is harmless, and visiting the decoded URL, which is the actual source of risk. Second, because a QR code is a deterministic encoding of its payload under the QR standard </w:t>
      </w:r>
      <w:r>
        <w:t xml:space="preserve">[</w:t>
      </w:r>
      <w:hyperlink w:anchor="ref_9" w:history="1">
        <w:r>
          <w:t xml:space="preserve">9</w:t>
        </w:r>
      </w:hyperlink>
      <w:r>
        <w:t xml:space="preserve">]</w:t>
      </w:r>
      <w:r>
        <w:t xml:space="preserve">, a pixel-based model cannot, in principle, access more information than the encoded URL itself contains. Third, since all codes were generated with a single version and error-correction level, the model is likely to be sensitive to any change in these parameters.</w:t>
      </w:r>
    </w:p>
    <w:p>
      <w:pPr>
        <w:spacing w:after="120"/>
        <w:jc w:val="both"/>
      </w:pPr>
      <w:r>
        <w:t xml:space="preserve">The conclusion that image-based analysis is inferior to analysis of the decoded URL is supported by two further findings. First, Akram et al. </w:t>
      </w:r>
      <w:r>
        <w:t xml:space="preserve">[</w:t>
      </w:r>
      <w:hyperlink w:anchor="ref_30" w:history="1">
        <w:r>
          <w:t xml:space="preserve">30</w:t>
        </w:r>
      </w:hyperlink>
      <w:r>
        <w:t xml:space="preserve">]</w:t>
      </w:r>
      <w:r>
        <w:t xml:space="preserve"> extracted 24 structural features (five protocol-level features, such as version, error-correction level, and mask pattern, and 19 statistical features of the module matrix) from 400,000 balanced synthetic QR codes generated from two public URL datasets. Their best models, XGBoost and random forest tuned with Optuna, reached test accuracies of only 80.05–83.18% and AUCs of 0.882–0.912. Second, on the CIC-Trap4Phish QR data, an image-based CNN was clearly outperformed by models applied to the decoded URLs </w:t>
      </w:r>
      <w:r>
        <w:t xml:space="preserve">[</w:t>
      </w:r>
      <w:hyperlink w:anchor="ref_10" w:history="1">
        <w:r>
          <w:t xml:space="preserve">10</w:t>
        </w:r>
      </w:hyperlink>
      <w:r>
        <w:t xml:space="preserve">]</w:t>
      </w:r>
      <w:r>
        <w:t xml:space="preserve">, as discussed below. Three independent studies using three different image representations (raw pixels, structural features, and CNN embeddings) therefore reach scores of approximately 0.88–0.91, whereas URL-based analysis of the same codes exceeds 0.98.</w:t>
      </w:r>
    </w:p>
    <w:p>
      <w:pPr>
        <w:spacing w:after="120"/>
        <w:jc w:val="both"/>
      </w:pPr>
      <w:r>
        <w:t xml:space="preserve">Nejati et al. </w:t>
      </w:r>
      <w:r>
        <w:t xml:space="preserve">[</w:t>
      </w:r>
      <w:hyperlink w:anchor="ref_10" w:history="1">
        <w:r>
          <w:t xml:space="preserve">10</w:t>
        </w:r>
      </w:hyperlink>
      <w:r>
        <w:t xml:space="preserve">]</w:t>
      </w:r>
      <w:r>
        <w:t xml:space="preserve"> represent the decode-then-classify group. They introduced CIC-Trap4Phish, a multi-format phishing dataset whose QR subset contains approximately one million QR images (about 430,000 benign and 575,000 malicious) generated from benign and malicious URLs. The authors compared an image-based CNN with lexical analysis of the decoded URLs using lightweight transformer language models (BERT-Tiny, DeBERTa-v3, ModernBERT, and a distilled DeepSeek-R1). ModernBERT achieved a macro F1-score of 0.9930, and the URL-based models also required substantially less training time than the CNN. The study provides two pieces of quantitative evidence that the discriminative information resides in the decoded URL rather than in the QR image. First, on the same samples, every URL-based model (macro F1-score of 0.9858–0.9930) outperformed the CNN (0.8828) by more than ten percentage points. Second, a similarity analysis showed that the QR images of the two classes are almost indistinguishable: the silhouette score of the image representations was 0.002, where a value close to zero indicates fully overlapping classes, and the structural similarity index (SSIM) between benign and malicious images was only 0.34–0.35. By contrast, the decoded URLs of the two classes differed markedly in their ratios of digits, symbols, and IP-like patterns. The study, however, focuses on dataset construction and static benchmarking with transformer models; it does not evaluate lightweight tree-based classifiers on handcrafted URL features, does not use any page content, and does not propose an end-to-end pipeline for end users. In addition, benign and malicious URLs were drawn partly from different source collections, which may introduce source-specific artifacts.</w:t>
      </w:r>
    </w:p>
    <w:p>
      <w:pPr>
        <w:spacing w:after="120"/>
        <w:jc w:val="both"/>
      </w:pPr>
      <w:r>
        <w:rPr>
          <w:b/>
          <w:bCs/>
        </w:rPr>
        <w:t xml:space="preserve">Relevance to this thesis.</w:t>
      </w:r>
      <w:r>
        <w:t xml:space="preserve"> The evidence from three image representations consistently favors decoding the QR code offline and classifying the decoded URL. Because classification then operates on the URL string, it is independent of the QR version and error-correction level, which removes the parameter sensitivity reported in </w:t>
      </w:r>
      <w:r>
        <w:t xml:space="preserve">[</w:t>
      </w:r>
      <w:hyperlink w:anchor="ref_7" w:history="1">
        <w:r>
          <w:t xml:space="preserve">7</w:t>
        </w:r>
      </w:hyperlink>
      <w:r>
        <w:t xml:space="preserve">]</w:t>
      </w:r>
      <w:r>
        <w:t xml:space="preserve">. The QR subset of CIC-Trap4Phish </w:t>
      </w:r>
      <w:r>
        <w:t xml:space="preserve">[</w:t>
      </w:r>
      <w:hyperlink w:anchor="ref_10" w:history="1">
        <w:r>
          <w:t xml:space="preserve">10</w:t>
        </w:r>
      </w:hyperlink>
      <w:r>
        <w:t xml:space="preserve">]</w:t>
      </w:r>
      <w:r>
        <w:t xml:space="preserve"> is adopted as the single data source of this thesis: its images are decoded to build the URL Decoded Dataset for Model 1, and its live URLs form the dataset for Model 2. Its known source differences motivate the shortcut audit described in Chapter 3.</w:t>
      </w:r>
    </w:p>
    <w:p>
      <w:pPr>
        <w:pStyle w:val="Heading3"/>
      </w:pPr>
      <w:r>
        <w:t xml:space="preserve">2.2.2 Lexical URL-Feature Classifiers</w:t>
      </w:r>
    </w:p>
    <w:p>
      <w:pPr>
        <w:spacing w:after="120"/>
        <w:jc w:val="both"/>
      </w:pPr>
      <w:r>
        <w:t xml:space="preserve">Studies in this category extract handcrafted statistical and linguistic features exclusively from the URL string. Because such features require no network access, page rendering, or external API calls, they are fast to compute and preserve user privacy. These properties make lexical features the natural basis for Model 1, the static screening model of the proposed system.</w:t>
      </w:r>
    </w:p>
    <w:p>
      <w:pPr>
        <w:spacing w:after="120"/>
        <w:jc w:val="both"/>
      </w:pPr>
      <w:r>
        <w:t xml:space="preserve">Talasari and Kusnanti </w:t>
      </w:r>
      <w:r>
        <w:t xml:space="preserve">[</w:t>
      </w:r>
      <w:hyperlink w:anchor="ref_19" w:history="1">
        <w:r>
          <w:t xml:space="preserve">19</w:t>
        </w:r>
      </w:hyperlink>
      <w:r>
        <w:t xml:space="preserve">]</w:t>
      </w:r>
      <w:r>
        <w:t xml:space="preserve"> used a dataset of 24,390 URLs (4,878 phishing and 19,512 legitimate, i.e., 20% phishing) collected from a Kaggle dataset and from manual sources. They extracted 13 lexical features and compared six classifiers, and they also incorporated SHAP explanations together with rule-based whitelist and typosquatting checks. XGBoost performed best, achieving 97.89% accuracy and a phishing-class F1-score of 94.82%. The evaluation, however, relied on a single fixed 80:20 split with manually configured hyperparameters, and the rule-based components were validated on only four scenarios. More importantly, a single feature (has_http) accounted for 0.454 of the total XGBoost feature importance. Such dominance may reflect a dataset artifact, for instance benign URLs stored without a scheme, rather than a genuine phishing indicator, and it highlights the risk of shortcut learning.</w:t>
      </w:r>
    </w:p>
    <w:p>
      <w:pPr>
        <w:spacing w:after="120"/>
        <w:jc w:val="both"/>
      </w:pPr>
      <w:r>
        <w:t xml:space="preserve">Imtiaz et al. </w:t>
      </w:r>
      <w:r>
        <w:t xml:space="preserve">[</w:t>
      </w:r>
      <w:hyperlink w:anchor="ref_20" w:history="1">
        <w:r>
          <w:t xml:space="preserve">20</w:t>
        </w:r>
      </w:hyperlink>
      <w:r>
        <w:t xml:space="preserve">]</w:t>
      </w:r>
      <w:r>
        <w:t xml:space="preserve"> used the public 11,430-URL web-page phishing benchmark from Kaggle, which provides 89 structural, lexical, behavioral, and protocol attributes per URL. They selected 28 of the 89 attributes and compared logistic regression, a linear support vector machine (SVM), gradient boosting, and random forest under a 70/30 split with default hyperparameters. Random forest achieved 96.27% accuracy and 96.15% recall, and SHAP analysis identified URL length, hostname length, domain age, and dot count as the strongest indicators. Although the authors state that the framework can reach a decision without retrieving page content, the domain-age feature requires a WHOIS lookup at inference time, and no latency measurement is provided to support the claim of real-time detection.</w:t>
      </w:r>
    </w:p>
    <w:p>
      <w:pPr>
        <w:spacing w:after="120"/>
        <w:jc w:val="both"/>
      </w:pPr>
      <w:r>
        <w:rPr>
          <w:b/>
          <w:bCs/>
        </w:rPr>
        <w:t xml:space="preserve">Relevance to this thesis.</w:t>
      </w:r>
      <w:r>
        <w:t xml:space="preserve"> Compact sets of 13–28 URL features were sufficient for tree-based ensemble learners (XGBoost and random forest) to reach 96–98% accuracy without retrieving any page, which supports a compact lexical feature set of 25 features for Model 1. The two studies also reveal two risks that this thesis must control: a single feature may dominate the model because of how the dataset was collected </w:t>
      </w:r>
      <w:r>
        <w:t xml:space="preserve">[</w:t>
      </w:r>
      <w:hyperlink w:anchor="ref_19" w:history="1">
        <w:r>
          <w:t xml:space="preserve">19</w:t>
        </w:r>
      </w:hyperlink>
      <w:r>
        <w:t xml:space="preserve">]</w:t>
      </w:r>
      <w:r>
        <w:t xml:space="preserve">, and network-dependent features such as domain age may enter a supposedly offline model </w:t>
      </w:r>
      <w:r>
        <w:t xml:space="preserve">[</w:t>
      </w:r>
      <w:hyperlink w:anchor="ref_20" w:history="1">
        <w:r>
          <w:t xml:space="preserve">20</w:t>
        </w:r>
      </w:hyperlink>
      <w:r>
        <w:t xml:space="preserve">]</w:t>
      </w:r>
      <w:r>
        <w:t xml:space="preserve">. Accordingly, every static feature of Model 1 is computable from the URL string alone, and its importance distribution is audited for shortcut features.</w:t>
      </w:r>
    </w:p>
    <w:p>
      <w:pPr>
        <w:pStyle w:val="Heading3"/>
      </w:pPr>
      <w:r>
        <w:t xml:space="preserve">2.2.3 Multi-Source Feature Frameworks Using HTML Content</w:t>
      </w:r>
    </w:p>
    <w:p>
      <w:pPr>
        <w:spacing w:after="120"/>
        <w:jc w:val="both"/>
      </w:pPr>
      <w:r>
        <w:t xml:space="preserve">URL-only detectors have two documented blind spots. First, the URL string does not reveal the final destination when the link passes through a URL shortener or an open redirect on a reputable domain. Threat reports on quishing campaigns describe QR codes that point to the redirect features of legitimate websites and to chains of several redirects that conceal the phishing page </w:t>
      </w:r>
      <w:r>
        <w:t xml:space="preserve">[</w:t>
      </w:r>
      <w:hyperlink w:anchor="ref_31" w:history="1">
        <w:r>
          <w:t xml:space="preserve">31</w:t>
        </w:r>
      </w:hyperlink>
      <w:r>
        <w:t xml:space="preserve">]</w:t>
      </w:r>
      <w:r>
        <w:t xml:space="preserve">, as well as QR-code shortener services whose links can be re-pointed after printing and whose good reputation helps malicious links avoid detection </w:t>
      </w:r>
      <w:r>
        <w:t xml:space="preserve">[</w:t>
      </w:r>
      <w:hyperlink w:anchor="ref_32" w:history="1">
        <w:r>
          <w:t xml:space="preserve">32</w:t>
        </w:r>
      </w:hyperlink>
      <w:r>
        <w:t xml:space="preserve">]</w:t>
      </w:r>
      <w:r>
        <w:t xml:space="preserve">. Second, the URL string is the cheapest component for an attacker to modify: in an evaluation of 50 URL-based detectors, adversarially crafted URLs reduced the median Matthews correlation coefficient (MCC) from 0.92 to 0.02 </w:t>
      </w:r>
      <w:r>
        <w:t xml:space="preserve">[</w:t>
      </w:r>
      <w:hyperlink w:anchor="ref_33" w:history="1">
        <w:r>
          <w:t xml:space="preserve">33</w:t>
        </w:r>
      </w:hyperlink>
      <w:r>
        <w:t xml:space="preserve">]</w:t>
      </w:r>
      <w:r>
        <w:t xml:space="preserve">. Multi-source frameworks address these weaknesses by supplementing URL features with evidence that can be observed only after the page has been retrieved, such as HTML structure, form and script indicators, and reputation signals. Studies in this category therefore inform the design of Model 2 and of the Deep Scan mode.</w:t>
      </w:r>
    </w:p>
    <w:p>
      <w:pPr>
        <w:spacing w:after="120"/>
        <w:jc w:val="left"/>
      </w:pPr>
      <w:r>
        <w:t xml:space="preserve">Kustiawan and Ghauth </w:t>
      </w:r>
      <w:r>
        <w:t xml:space="preserve">[</w:t>
      </w:r>
      <w:hyperlink w:anchor="ref_11" w:history="1">
        <w:r>
          <w:t xml:space="preserve">11</w:t>
        </w:r>
      </w:hyperlink>
      <w:r>
        <w:t xml:space="preserve">]</w:t>
      </w:r>
      <w:r>
        <w:t xml:space="preserve"> proposed PhishOFE, a framework for real-time phishing URL detection with optimized feature engineering. Their dataset contained 101,063 URLs, with phishing URLs collected from PhishTank </w:t>
      </w:r>
      <w:r>
        <w:t xml:space="preserve">[</w:t>
      </w:r>
      <w:hyperlink w:anchor="ref_34" w:history="1">
        <w:r>
          <w:t xml:space="preserve">34</w:t>
        </w:r>
      </w:hyperlink>
      <w:r>
        <w:t xml:space="preserve">]</w:t>
      </w:r>
      <w:r>
        <w:t xml:space="preserve"> and OpenPhish </w:t>
      </w:r>
      <w:r>
        <w:t xml:space="preserve">[</w:t>
      </w:r>
      <w:hyperlink w:anchor="ref_35" w:history="1">
        <w:r>
          <w:t xml:space="preserve">35</w:t>
        </w:r>
      </w:hyperlink>
      <w:r>
        <w:t xml:space="preserve">]</w:t>
      </w:r>
      <w:r>
        <w:t xml:space="preserve"> and legitimate URLs drawn from Open PageRank. PhishOFE combines three groups of features: URL-based features (for example, URL length, number of subdomains, and counts of obfuscated characters and query delimiters), HTML-based features computed from the retrieved page, and composite features derived from both, such as an HTML content density and an interactive element density that relate the number of credential-related elements to the size of the page. The HTML-based group comprises indicators of page structure (</w:t>
      </w:r>
      <w:r>
        <w:rPr>
          <w:rFonts w:ascii="Consolas" w:hAnsi="Consolas" w:cs="Consolas"/>
          <w:sz w:val="22"/>
          <w:szCs w:val="22"/>
        </w:rPr>
        <w:t xml:space="preserve">LineLength</w:t>
      </w:r>
      <w:r>
        <w:t xml:space="preserve">, </w:t>
      </w:r>
      <w:r>
        <w:rPr>
          <w:rFonts w:ascii="Consolas" w:hAnsi="Consolas" w:cs="Consolas"/>
          <w:sz w:val="22"/>
          <w:szCs w:val="22"/>
        </w:rPr>
        <w:t xml:space="preserve">HasTitle</w:t>
      </w:r>
      <w:r>
        <w:t xml:space="preserve">, </w:t>
      </w:r>
      <w:r>
        <w:rPr>
          <w:rFonts w:ascii="Consolas" w:hAnsi="Consolas" w:cs="Consolas"/>
          <w:sz w:val="22"/>
          <w:szCs w:val="22"/>
        </w:rPr>
        <w:t xml:space="preserve">HasMeta</w:t>
      </w:r>
      <w:r>
        <w:t xml:space="preserve">, </w:t>
      </w:r>
      <w:r>
        <w:rPr>
          <w:rFonts w:ascii="Consolas" w:hAnsi="Consolas" w:cs="Consolas"/>
          <w:sz w:val="22"/>
          <w:szCs w:val="22"/>
        </w:rPr>
        <w:t xml:space="preserve">HasFavicon</w:t>
      </w:r>
      <w:r>
        <w:t xml:space="preserve">, </w:t>
      </w:r>
      <w:r>
        <w:rPr>
          <w:rFonts w:ascii="Consolas" w:hAnsi="Consolas" w:cs="Consolas"/>
          <w:sz w:val="22"/>
          <w:szCs w:val="22"/>
        </w:rPr>
        <w:t xml:space="preserve">HasCopyright</w:t>
      </w:r>
      <w:r>
        <w:t xml:space="preserve">, </w:t>
      </w:r>
      <w:r>
        <w:rPr>
          <w:rFonts w:ascii="Consolas" w:hAnsi="Consolas" w:cs="Consolas"/>
          <w:sz w:val="22"/>
          <w:szCs w:val="22"/>
        </w:rPr>
        <w:t xml:space="preserve">HasSocialNetworking</w:t>
      </w:r>
      <w:r>
        <w:t xml:space="preserve">), of credential harvesting (</w:t>
      </w:r>
      <w:r>
        <w:rPr>
          <w:rFonts w:ascii="Consolas" w:hAnsi="Consolas" w:cs="Consolas"/>
          <w:sz w:val="22"/>
          <w:szCs w:val="22"/>
        </w:rPr>
        <w:t xml:space="preserve">HasPasswordField</w:t>
      </w:r>
      <w:r>
        <w:t xml:space="preserve">, </w:t>
      </w:r>
      <w:r>
        <w:rPr>
          <w:rFonts w:ascii="Consolas" w:hAnsi="Consolas" w:cs="Consolas"/>
          <w:sz w:val="22"/>
          <w:szCs w:val="22"/>
        </w:rPr>
        <w:t xml:space="preserve">HasSubmitButton</w:t>
      </w:r>
      <w:r>
        <w:t xml:space="preserve">, </w:t>
      </w:r>
      <w:r>
        <w:rPr>
          <w:rFonts w:ascii="Consolas" w:hAnsi="Consolas" w:cs="Consolas"/>
          <w:sz w:val="22"/>
          <w:szCs w:val="22"/>
        </w:rPr>
        <w:t xml:space="preserve">HasExternalFormSubmit</w:t>
      </w:r>
      <w:r>
        <w:t xml:space="preserve">, and banking, payment, and cryptocurrency keywords), and of embedded resources and behavior (</w:t>
      </w:r>
      <w:r>
        <w:rPr>
          <w:rFonts w:ascii="Consolas" w:hAnsi="Consolas" w:cs="Consolas"/>
          <w:sz w:val="22"/>
          <w:szCs w:val="22"/>
        </w:rPr>
        <w:t xml:space="preserve">NoOfPopup</w:t>
      </w:r>
      <w:r>
        <w:t xml:space="preserve">, </w:t>
      </w:r>
      <w:r>
        <w:rPr>
          <w:rFonts w:ascii="Consolas" w:hAnsi="Consolas" w:cs="Consolas"/>
          <w:sz w:val="22"/>
          <w:szCs w:val="22"/>
        </w:rPr>
        <w:t xml:space="preserve">NoOfiFrame</w:t>
      </w:r>
      <w:r>
        <w:t xml:space="preserve">, </w:t>
      </w:r>
      <w:r>
        <w:rPr>
          <w:rFonts w:ascii="Consolas" w:hAnsi="Consolas" w:cs="Consolas"/>
          <w:sz w:val="22"/>
          <w:szCs w:val="22"/>
        </w:rPr>
        <w:t xml:space="preserve">NoOfImage</w:t>
      </w:r>
      <w:r>
        <w:t xml:space="preserve">, </w:t>
      </w:r>
      <w:r>
        <w:rPr>
          <w:rFonts w:ascii="Consolas" w:hAnsi="Consolas" w:cs="Consolas"/>
          <w:sz w:val="22"/>
          <w:szCs w:val="22"/>
        </w:rPr>
        <w:t xml:space="preserve">NoOfJS</w:t>
      </w:r>
      <w:r>
        <w:t xml:space="preserve">, </w:t>
      </w:r>
      <w:r>
        <w:rPr>
          <w:rFonts w:ascii="Consolas" w:hAnsi="Consolas" w:cs="Consolas"/>
          <w:sz w:val="22"/>
          <w:szCs w:val="22"/>
        </w:rPr>
        <w:t xml:space="preserve">NoOfCSS</w:t>
      </w:r>
      <w:r>
        <w:t xml:space="preserve">, </w:t>
      </w:r>
      <w:r>
        <w:rPr>
          <w:rFonts w:ascii="Consolas" w:hAnsi="Consolas" w:cs="Consolas"/>
          <w:sz w:val="22"/>
          <w:szCs w:val="22"/>
        </w:rPr>
        <w:t xml:space="preserve">NoOfURLRedirect</w:t>
      </w:r>
      <w:r>
        <w:t xml:space="preserve">, </w:t>
      </w:r>
      <w:r>
        <w:rPr>
          <w:rFonts w:ascii="Consolas" w:hAnsi="Consolas" w:cs="Consolas"/>
          <w:sz w:val="22"/>
          <w:szCs w:val="22"/>
        </w:rPr>
        <w:t xml:space="preserve">NoOfHyperlink</w:t>
      </w:r>
      <w:r>
        <w:t xml:space="preserve">), largely following the naming conventions of the PhiUSIIL dataset </w:t>
      </w:r>
      <w:r>
        <w:t xml:space="preserve">[</w:t>
      </w:r>
      <w:hyperlink w:anchor="ref_23" w:history="1">
        <w:r>
          <w:t xml:space="preserve">23</w:t>
        </w:r>
      </w:hyperlink>
      <w:r>
        <w:t xml:space="preserve">]</w:t>
      </w:r>
      <w:r>
        <w:t xml:space="preserve">. Ten classifiers were tuned with 10-fold cross-validation and compared over ten repeated runs. CatBoost achieved the highest accuracy (99.48%) and F1-score (99.46%), and most models reported prediction times below one millisecond. Nevertheless, constructing the HTML features requires fetching the live page; as a result, the prototype returns an error instead of a verdict when a URL is offline, and the retrieval itself exposes the scanner to malicious content. In addition, the deployed decision threshold (0.9970) was tuned on the same dataset, and the authors acknowledge that the framework was not evaluated on other datasets and does not handle JavaScript-driven content or homograph domains. Finally, because URL and HTML features are merged into one model, the study does not quantify how much the HTML features add over URL features alone.</w:t>
      </w:r>
    </w:p>
    <w:p>
      <w:pPr>
        <w:spacing w:after="120"/>
        <w:jc w:val="both"/>
      </w:pPr>
      <w:r>
        <w:t xml:space="preserve">Rehman et al. </w:t>
      </w:r>
      <w:r>
        <w:t xml:space="preserve">[</w:t>
      </w:r>
      <w:hyperlink w:anchor="ref_22" w:history="1">
        <w:r>
          <w:t xml:space="preserve">22</w:t>
        </w:r>
      </w:hyperlink>
      <w:r>
        <w:t xml:space="preserve">]</w:t>
      </w:r>
      <w:r>
        <w:t xml:space="preserve"> illustrate how far in-dataset accuracy rises when several feature sources are combined. Using the PhiUSIIL dataset </w:t>
      </w:r>
      <w:r>
        <w:t xml:space="preserve">[</w:t>
      </w:r>
      <w:hyperlink w:anchor="ref_23" w:history="1">
        <w:r>
          <w:t xml:space="preserve">23</w:t>
        </w:r>
      </w:hyperlink>
      <w:r>
        <w:t xml:space="preserve">]</w:t>
      </w:r>
      <w:r>
        <w:t xml:space="preserve"> of 235,795 URLs (134,850 legitimate and 100,945 phishing), they trained k-nearest neighbors, naive Bayes, decision tree, random forest, and random tree classifiers on 54 features of three types: URL features (e.g., URL and domain length, IP-address host, top-level domain, number of subdomains, obfuscated characters, and HTTPS), page-content features extracted from the HTML (e.g., presence of a title, favicon, password field, hidden fields, and external form submission, and the numbers of iframes, scripts, images, and external references), and derived similarity scores (e.g., a URL similarity index computed against legitimate domains and a top-level-domain legitimacy probability). Random forest reached 99.99% accuracy. However, neither inference latency nor a cross-dataset test was reported, and because the derived similarity scores may closely encode the class label, the near-perfect accuracy may not reflect generalizable phishing indicators.</w:t>
      </w:r>
    </w:p>
    <w:p>
      <w:pPr>
        <w:spacing w:after="120"/>
        <w:jc w:val="both"/>
      </w:pPr>
      <w:r>
        <w:rPr>
          <w:b/>
          <w:bCs/>
        </w:rPr>
        <w:t xml:space="preserve">Relevance to this thesis.</w:t>
      </w:r>
      <w:r>
        <w:t xml:space="preserve"> Combining URL and HTML features raised in-dataset accuracy to 99.48–99.99%, but only at the cost of retrieving the live page, and neither study separated the contribution of HTML evidence from that of URL evidence. This thesis therefore inherits the 17 HTML-based features of PhishOFE </w:t>
      </w:r>
      <w:r>
        <w:t xml:space="preserve">[</w:t>
      </w:r>
      <w:hyperlink w:anchor="ref_11" w:history="1">
        <w:r>
          <w:t xml:space="preserve">11</w:t>
        </w:r>
      </w:hyperlink>
      <w:r>
        <w:t xml:space="preserve">]</w:t>
      </w:r>
      <w:r>
        <w:t xml:space="preserve"> for Model 2, but keeps them in a separate model rather than merging them with the URL features, so that RQ2 can measure their added value directly. The features are extracted from a document retrieved by an isolated fetcher, offline pages are handled by falling back to Model 1, and the latency of the live stage is measured rather than assumed.</w:t>
      </w:r>
    </w:p>
    <w:p>
      <w:pPr>
        <w:pStyle w:val="Heading3"/>
      </w:pPr>
      <w:r>
        <w:t xml:space="preserve">2.2.4 Hybrid Ensemble Approaches</w:t>
      </w:r>
    </w:p>
    <w:p>
      <w:pPr>
        <w:spacing w:after="120"/>
        <w:jc w:val="both"/>
      </w:pPr>
      <w:r>
        <w:t xml:space="preserve">Hybrid ensemble approaches combine the predictions of several heterogeneous classifiers, for example through voting or stacking, on the assumption that the errors of different learners partially cancel out. This category is reviewed because the Deep Scan mode of the proposed system also combines two scores, those of Model 1 and Model 2; it is therefore necessary to establish whether combining classifiers improves detection and under which conditions.</w:t>
      </w:r>
    </w:p>
    <w:p>
      <w:pPr>
        <w:spacing w:after="120"/>
        <w:jc w:val="both"/>
      </w:pPr>
      <w:r>
        <w:t xml:space="preserve">Onwudebelu et al. </w:t>
      </w:r>
      <w:r>
        <w:t xml:space="preserve">[</w:t>
      </w:r>
      <w:hyperlink w:anchor="ref_36" w:history="1">
        <w:r>
          <w:t xml:space="preserve">36</w:t>
        </w:r>
      </w:hyperlink>
      <w:r>
        <w:t xml:space="preserve">]</w:t>
      </w:r>
      <w:r>
        <w:t xml:space="preserve"> used the same public 11,430-URL Kaggle benchmark as Imtiaz et al. </w:t>
      </w:r>
      <w:r>
        <w:t xml:space="preserve">[</w:t>
      </w:r>
      <w:hyperlink w:anchor="ref_20" w:history="1">
        <w:r>
          <w:t xml:space="preserve">20</w:t>
        </w:r>
      </w:hyperlink>
      <w:r>
        <w:t xml:space="preserve">]</w:t>
      </w:r>
      <w:r>
        <w:t xml:space="preserve">, from which they selected 25 URL and hyperlink features, and combined random forest, gradient boosting, and logistic regression in a soft-voting ensemble following the CRISP-DM process. The ensemble achieved 84% accuracy and an AUC of 0.91, compared with 81% accuracy and an AUC of 0.88 for the best individual model (random forest). Although the ensemble improved on its own base learners, these results are substantially lower than those reported for single models on the same benchmark, such as the 96.27% accuracy of random forest reported by Imtiaz et al. </w:t>
      </w:r>
      <w:r>
        <w:t xml:space="preserve">[</w:t>
      </w:r>
      <w:hyperlink w:anchor="ref_20" w:history="1">
        <w:r>
          <w:t xml:space="preserve">20</w:t>
        </w:r>
      </w:hyperlink>
      <w:r>
        <w:t xml:space="preserve">]</w:t>
      </w:r>
      <w:r>
        <w:t xml:space="preserve">. Furthermore, the reported confusion matrix (940 true positives and 209 false positives among 2,286 test samples) implies a precision of approximately 0.82 rather than the stated 0.85, together with a false-positive rate of roughly 18%, which would cause considerable alert fatigue in practice.</w:t>
      </w:r>
    </w:p>
    <w:p>
      <w:pPr>
        <w:spacing w:after="120"/>
        <w:jc w:val="both"/>
      </w:pPr>
      <w:r>
        <w:rPr>
          <w:b/>
          <w:bCs/>
        </w:rPr>
        <w:t xml:space="preserve">Relevance to this thesis.</w:t>
      </w:r>
      <w:r>
        <w:t xml:space="preserve"> Combining classifiers cannot compensate for weak base features or insufficiently tuned models, and voting over learners that see the same features adds little. The hybrid architecture of this thesis therefore differs from a voting ensemble in two respects: the two combined models operate on different and complementary evidence (static URL features and live HTML features), which is the condition under which late fusion is expected to help (Section 2.1.5), and each is a single, carefully tuned tree-based classifier whose probabilities are calibrated before fusion. In this thesis, the term </w:t>
      </w:r>
      <w:r>
        <w:rPr>
          <w:i/>
          <w:iCs/>
        </w:rPr>
        <w:t xml:space="preserve">ensemble</w:t>
      </w:r>
      <w:r>
        <w:t xml:space="preserve"> refers to the tree-based ensemble learners themselves, namely random forest (bagging) and XGBoost and LightGBM (boosting), whereas the combination of Model 1 and Model 2 is referred to as the </w:t>
      </w:r>
      <w:r>
        <w:rPr>
          <w:i/>
          <w:iCs/>
        </w:rPr>
        <w:t xml:space="preserve">hybrid</w:t>
      </w:r>
      <w:r>
        <w:t xml:space="preserve"> architecture.</w:t>
      </w:r>
    </w:p>
    <w:p>
      <w:pPr>
        <w:pStyle w:val="Heading3"/>
      </w:pPr>
      <w:r>
        <w:t xml:space="preserve">2.2.5 Cross-Dataset Generalization and Explainability</w:t>
      </w:r>
    </w:p>
    <w:p>
      <w:pPr>
        <w:spacing w:after="120"/>
        <w:jc w:val="both"/>
      </w:pPr>
      <w:r>
        <w:t xml:space="preserve">Phishing data are subject to concept drift, because attackers continually adapt their tactics over time </w:t>
      </w:r>
      <w:r>
        <w:t xml:space="preserve">[</w:t>
      </w:r>
      <w:hyperlink w:anchor="ref_37" w:history="1">
        <w:r>
          <w:t xml:space="preserve">37</w:t>
        </w:r>
      </w:hyperlink>
      <w:r>
        <w:t xml:space="preserve">]</w:t>
      </w:r>
      <w:r>
        <w:t xml:space="preserve">. The studies in this group examine how models behave on data drawn from a different distribution and therefore directly inform the evaluation methodology of this thesis.</w:t>
      </w:r>
    </w:p>
    <w:p>
      <w:pPr>
        <w:spacing w:after="120"/>
        <w:jc w:val="both"/>
      </w:pPr>
      <w:r>
        <w:t xml:space="preserve">Mia et al. </w:t>
      </w:r>
      <w:r>
        <w:t xml:space="preserve">[</w:t>
      </w:r>
      <w:hyperlink w:anchor="ref_37" w:history="1">
        <w:r>
          <w:t xml:space="preserve">37</w:t>
        </w:r>
      </w:hyperlink>
      <w:r>
        <w:t xml:space="preserve">]</w:t>
      </w:r>
      <w:r>
        <w:t xml:space="preserve"> trained XGBoost on two public datasets: D1, containing 88,647 URLs with 111 features, and D2, containing 19,431 URLs with 85 features, of which 20 features are shared. Within each dataset, accuracy reached 97.1% and 99.0% with all features, and 92–93% with only the 20 common features. When the model was trained on one dataset and tested on the other, however, accuracy fell to 51% and 59%, respectively, even though the common features exhibited similar distributions; training on the merged dataset restored accuracy to approximately 91% on both test sets. The authors conclude that lexical features learned from a single dataset are dataset-dependent and recommend training on diverse data. They also acknowledge that their analysis relies on global SHAP explanations and excludes visual and deep-learning features.</w:t>
      </w:r>
    </w:p>
    <w:p>
      <w:pPr>
        <w:spacing w:after="120"/>
        <w:jc w:val="both"/>
      </w:pPr>
      <w:r>
        <w:t xml:space="preserve">In contrast to these findings, Yi et al. </w:t>
      </w:r>
      <w:r>
        <w:t xml:space="preserve">[</w:t>
      </w:r>
      <w:hyperlink w:anchor="ref_38" w:history="1">
        <w:r>
          <w:t xml:space="preserve">38</w:t>
        </w:r>
      </w:hyperlink>
      <w:r>
        <w:t xml:space="preserve">]</w:t>
      </w:r>
      <w:r>
        <w:t xml:space="preserve"> reported comparatively stable cross-dataset performance. They trained random forest, XGBoost, and LightGBM on the 11,430-URL Kaggle benchmark with 87 features and evaluated them on a hold-out set and on three external Kaggle datasets that share the same 87-feature schema. Average accuracy exceeded 94% across the four test sets, and random forest achieved the lowest average misclassification rate (approximately 2.90%). SHAP analysis showed that two third-party reputation features, google_index and page_rank, were the most influential predictors for all three models. Two points, however, qualify these results. First, because all test sets share the same feature extraction scheme, the evaluation covers a shift in samples but not in feature definitions, which may explain why the results differ from those of Mia et al. </w:t>
      </w:r>
      <w:r>
        <w:t xml:space="preserve">[</w:t>
      </w:r>
      <w:hyperlink w:anchor="ref_37" w:history="1">
        <w:r>
          <w:t xml:space="preserve">37</w:t>
        </w:r>
      </w:hyperlink>
      <w:r>
        <w:t xml:space="preserve">]</w:t>
      </w:r>
      <w:r>
        <w:t xml:space="preserve">; possible URL overlap between the datasets is also not examined. Second, reputation features are unavailable or unreliable for newly registered phishing domains, which is precisely the situation in which detection matters most.</w:t>
      </w:r>
    </w:p>
    <w:p>
      <w:pPr>
        <w:spacing w:after="120"/>
        <w:jc w:val="both"/>
      </w:pPr>
      <w:r>
        <w:rPr>
          <w:b/>
          <w:bCs/>
        </w:rPr>
        <w:t xml:space="preserve">Relevance to this thesis.</w:t>
      </w:r>
      <w:r>
        <w:t xml:space="preserve"> High in-dataset accuracy does not guarantee performance on unseen data, and the apparent stability reported in </w:t>
      </w:r>
      <w:r>
        <w:t xml:space="preserve">[</w:t>
      </w:r>
      <w:hyperlink w:anchor="ref_38" w:history="1">
        <w:r>
          <w:t xml:space="preserve">38</w:t>
        </w:r>
      </w:hyperlink>
      <w:r>
        <w:t xml:space="preserve">]</w:t>
      </w:r>
      <w:r>
        <w:t xml:space="preserve"> relies on shared feature schemas and third-party reputation signals. Because this thesis deliberately uses a single data source so that the static and hybrid configurations can be compared on identical URLs, it cannot rely on cross-dataset tests. It compensates by splitting the data by registered domain, so that no site appears in both training and test data, by auditing features for shortcuts, by testing robustness to URL perturbations, and by keeping both models independent of third-party services. The resulting limitation on external validity is stated explicitly in Chapter 3.</w:t>
      </w:r>
    </w:p>
    <w:p>
      <w:pPr>
        <w:pStyle w:val="Heading2"/>
      </w:pPr>
      <w:r>
        <w:t xml:space="preserve">2.3 Comparative Analysis and Research Gaps</w:t>
      </w:r>
    </w:p>
    <w:p>
      <w:pPr>
        <w:spacing w:after="120"/>
        <w:jc w:val="both"/>
      </w:pPr>
      <w:r>
        <w:t xml:space="preserve">This section compares the reviewed studies in order to identify which approach, models, and feature sets are most suitable for the proposed system. Table 2.1 lists, for each study, the dataset, the number and type of features, the models compared, the best result, and whether network access is required at inference time. Table 2.2 aggregates this evidence by approach and states the role of each approach in this thesis.</w:t>
      </w:r>
    </w:p>
    <w:p>
      <w:pPr>
        <w:pStyle w:val="Heading3"/>
      </w:pPr>
      <w:r>
        <w:t xml:space="preserve">2.3.1 Comparison of Datasets, Features, and Models</w:t>
      </w:r>
    </w:p>
    <w:p>
      <w:pPr>
        <w:keepNext/>
        <w:spacing w:before="200" w:after="100"/>
        <w:jc w:val="center"/>
      </w:pPr>
      <w:r>
        <w:rPr>
          <w:b/>
          <w:bCs/>
        </w:rPr>
        <w:t xml:space="preserve">Table 2.1. Datasets, features, and models of the reviewed studies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1500"/>
        <w:gridCol w:w="1500"/>
        <w:gridCol w:w="1400"/>
        <w:gridCol w:w="1450"/>
        <w:gridCol w:w="1438"/>
      </w:tblGrid>
      <w:tr>
        <w:trPr>
          <w:tblHeader/>
          <w:cantSplit/>
        </w:trPr>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Study</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Dataset (size)</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Features (number, type)</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Models compared</w:t>
            </w:r>
          </w:p>
        </w:tc>
        <w:tc>
          <w:tcPr>
            <w:tcW w:w="145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Best model and result</w:t>
            </w:r>
          </w:p>
        </w:tc>
        <w:tc>
          <w:tcPr>
            <w:tcW w:w="143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Network access at inference</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Trad and Chehab </w:t>
            </w:r>
            <w:r>
              <w:rPr>
                <w:sz w:val="21"/>
                <w:szCs w:val="21"/>
              </w:rPr>
              <w:t xml:space="preserve">[</w:t>
            </w:r>
            <w:hyperlink w:anchor="ref_7" w:history="1">
              <w:r>
                <w:rPr>
                  <w:sz w:val="21"/>
                  <w:szCs w:val="21"/>
                </w:rPr>
                <w:t xml:space="preserve">7</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9,987 synthetic QR codes from PhishStorm URLs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4,761 raw QR pixels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Six classifiers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LightGBM, AUC 0.9106 (0.9133 after selection)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Nejati et al. </w:t>
            </w:r>
            <w:r>
              <w:rPr>
                <w:sz w:val="21"/>
                <w:szCs w:val="21"/>
              </w:rPr>
              <w:t xml:space="preserve">[</w:t>
            </w:r>
            <w:hyperlink w:anchor="ref_10" w:history="1">
              <w:r>
                <w:rPr>
                  <w:sz w:val="21"/>
                  <w:szCs w:val="21"/>
                </w:rPr>
                <w:t xml:space="preserve">10</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CIC-Trap4Phish QR subset, ~1,000,000 QR images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QR image (CNN) vs. decoded-URL tokens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CNN; BERT-Tiny, DeBERTa-v3, ModernBERT, DeepSeek-R1 (distilled)</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ModernBERT, macro F1 0.9930 (CNN 0.8828)</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Akram et al. </w:t>
            </w:r>
            <w:r>
              <w:rPr>
                <w:sz w:val="21"/>
                <w:szCs w:val="21"/>
              </w:rPr>
              <w:t xml:space="preserve">[</w:t>
            </w:r>
            <w:hyperlink w:anchor="ref_30" w:history="1">
              <w:r>
                <w:rPr>
                  <w:sz w:val="21"/>
                  <w:szCs w:val="21"/>
                </w:rPr>
                <w:t xml:space="preserve">30</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400,000 synthetic QR codes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24 QR structural features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XGBoost, RF (Optuna)</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80.05–83.18% accuracy, AUC 0.882–0.912</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Talasari and Kusnanti </w:t>
            </w:r>
            <w:r>
              <w:rPr>
                <w:sz w:val="21"/>
                <w:szCs w:val="21"/>
              </w:rPr>
              <w:t xml:space="preserve">[</w:t>
            </w:r>
            <w:hyperlink w:anchor="ref_19" w:history="1">
              <w:r>
                <w:rPr>
                  <w:sz w:val="21"/>
                  <w:szCs w:val="21"/>
                </w:rPr>
                <w:t xml:space="preserve">19</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24,390 URLs (Kaggle + manual; 20% phishing)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13 lexical + whitelist and typosquatting rules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Six classifiers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XGBoost, 97.89% accuracy, 94.82% F1</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Imtiaz et al. </w:t>
            </w:r>
            <w:r>
              <w:rPr>
                <w:sz w:val="21"/>
                <w:szCs w:val="21"/>
              </w:rPr>
              <w:t xml:space="preserve">[</w:t>
            </w:r>
            <w:hyperlink w:anchor="ref_20" w:history="1">
              <w:r>
                <w:rPr>
                  <w:sz w:val="21"/>
                  <w:szCs w:val="21"/>
                </w:rPr>
                <w:t xml:space="preserve">20</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11,430 URLs (Kaggle benchmark)</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28 of 89 (structural, lexical, behavioral, protocol)</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LR, linear SVM, GB, RF</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RF, 96.27% accuracy</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Yes (WHOIS for domain age)</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Kustiawan and Ghauth </w:t>
            </w:r>
            <w:r>
              <w:rPr>
                <w:sz w:val="21"/>
                <w:szCs w:val="21"/>
              </w:rPr>
              <w:t xml:space="preserve">[</w:t>
            </w:r>
            <w:hyperlink w:anchor="ref_11" w:history="1">
              <w:r>
                <w:rPr>
                  <w:sz w:val="21"/>
                  <w:szCs w:val="21"/>
                </w:rPr>
                <w:t xml:space="preserve">11</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101,063 URLs (PhishTank, OpenPhish, Open PageRank)</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URL + HTML + composite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Ten classifiers</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CatBoost, 99.48% accuracy, 99.46% F1</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Yes (live page)</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Rehman et al. </w:t>
            </w:r>
            <w:r>
              <w:rPr>
                <w:sz w:val="21"/>
                <w:szCs w:val="21"/>
              </w:rPr>
              <w:t xml:space="preserve">[</w:t>
            </w:r>
            <w:hyperlink w:anchor="ref_22" w:history="1">
              <w:r>
                <w:rPr>
                  <w:sz w:val="21"/>
                  <w:szCs w:val="21"/>
                </w:rPr>
                <w:t xml:space="preserve">22</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PhiUSIIL, 235,795 URLs (43% phishing)</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54 (URL, HTML, derived similarity)</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k-NN, NB, DT, RF, random tree</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RF, 99.99% accuracy</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Yes (live page)</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Onwudebelu et al. </w:t>
            </w:r>
            <w:r>
              <w:rPr>
                <w:sz w:val="21"/>
                <w:szCs w:val="21"/>
              </w:rPr>
              <w:t xml:space="preserve">[</w:t>
            </w:r>
            <w:hyperlink w:anchor="ref_36" w:history="1">
              <w:r>
                <w:rPr>
                  <w:sz w:val="21"/>
                  <w:szCs w:val="21"/>
                </w:rPr>
                <w:t xml:space="preserve">36</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11,430 URLs (Kaggle benchmark)</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25 (URL + hyperlink)</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RF, GB, LR, soft voting</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Soft voting, 84% accuracy, AUC 0.91</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Yes (page hyperlinks)</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Mia et al. </w:t>
            </w:r>
            <w:r>
              <w:rPr>
                <w:sz w:val="21"/>
                <w:szCs w:val="21"/>
              </w:rPr>
              <w:t xml:space="preserve">[</w:t>
            </w:r>
            <w:hyperlink w:anchor="ref_37" w:history="1">
              <w:r>
                <w:rPr>
                  <w:sz w:val="21"/>
                  <w:szCs w:val="21"/>
                </w:rPr>
                <w:t xml:space="preserve">37</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D1: 88,647 URLs; D2: 19,431 URLs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111 and 85; 20 shared</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XGBoost</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97.1–99.0% within; 51–59% across datasets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Partly</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Yi et al. </w:t>
            </w:r>
            <w:r>
              <w:rPr>
                <w:sz w:val="21"/>
                <w:szCs w:val="21"/>
              </w:rPr>
              <w:t xml:space="preserve">[</w:t>
            </w:r>
            <w:hyperlink w:anchor="ref_38" w:history="1">
              <w:r>
                <w:rPr>
                  <w:sz w:val="21"/>
                  <w:szCs w:val="21"/>
                </w:rPr>
                <w:t xml:space="preserve">38</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11,430 URLs (train); four test sets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87, incl. google_index and page_rank</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RF, XGBoost, LightGBM</w:t>
            </w:r>
          </w:p>
        </w:tc>
        <w:tc>
          <w:tcPr>
            <w:tcW w:w="14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RF, ~2.90% average error</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Yes (third-party reputation)</w:t>
            </w:r>
          </w:p>
        </w:tc>
      </w:tr>
    </w:tbl>
    <w:p>
      <w:pPr>
        <w:spacing w:after="120"/>
      </w:pPr>
    </w:p>
    <w:p>
      <w:pPr>
        <w:keepNext/>
        <w:spacing w:before="200" w:after="100"/>
        <w:jc w:val="center"/>
      </w:pPr>
      <w:r>
        <w:rPr>
          <w:b/>
          <w:bCs/>
        </w:rPr>
        <w:t xml:space="preserve">Table 2.2. Suitability of the reviewed approaches for this thesis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500"/>
        <w:gridCol w:w="1500"/>
        <w:gridCol w:w="1588"/>
        <w:gridCol w:w="2500"/>
      </w:tblGrid>
      <w:tr>
        <w:trPr>
          <w:tblHeader/>
          <w:cantSplit/>
        </w:trPr>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Approach</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Typical features</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Best-performing models</w:t>
            </w:r>
          </w:p>
        </w:tc>
        <w:tc>
          <w:tcPr>
            <w:tcW w:w="15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Reported performance</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Suitability for this thesis</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Image-based QR analysis (pixels, structure, CNN) </w:t>
            </w:r>
            <w:r>
              <w:rPr>
                <w:sz w:val="21"/>
                <w:szCs w:val="21"/>
              </w:rPr>
              <w:t xml:space="preserve">[</w:t>
            </w:r>
            <w:hyperlink w:anchor="ref_7" w:history="1">
              <w:r>
                <w:rPr>
                  <w:sz w:val="21"/>
                  <w:szCs w:val="21"/>
                </w:rPr>
                <w:t xml:space="preserve">7</w:t>
              </w:r>
            </w:hyperlink>
            <w:r>
              <w:rPr>
                <w:sz w:val="21"/>
                <w:szCs w:val="21"/>
              </w:rPr>
              <w:t xml:space="preserve">]</w:t>
            </w:r>
            <w:r>
              <w:rPr>
                <w:sz w:val="21"/>
                <w:szCs w:val="21"/>
              </w:rPr>
              <w:t xml:space="preserve">, </w:t>
            </w:r>
            <w:r>
              <w:rPr>
                <w:sz w:val="21"/>
                <w:szCs w:val="21"/>
              </w:rPr>
              <w:t xml:space="preserve">[</w:t>
            </w:r>
            <w:hyperlink w:anchor="ref_10" w:history="1">
              <w:r>
                <w:rPr>
                  <w:sz w:val="21"/>
                  <w:szCs w:val="21"/>
                </w:rPr>
                <w:t xml:space="preserve">10</w:t>
              </w:r>
            </w:hyperlink>
            <w:r>
              <w:rPr>
                <w:sz w:val="21"/>
                <w:szCs w:val="21"/>
              </w:rPr>
              <w:t xml:space="preserve">]</w:t>
            </w:r>
            <w:r>
              <w:rPr>
                <w:sz w:val="21"/>
                <w:szCs w:val="21"/>
              </w:rPr>
              <w:t xml:space="preserve">, </w:t>
            </w:r>
            <w:r>
              <w:rPr>
                <w:sz w:val="21"/>
                <w:szCs w:val="21"/>
              </w:rPr>
              <w:t xml:space="preserve">[</w:t>
            </w:r>
            <w:hyperlink w:anchor="ref_30" w:history="1">
              <w:r>
                <w:rPr>
                  <w:sz w:val="21"/>
                  <w:szCs w:val="21"/>
                </w:rPr>
                <w:t xml:space="preserve">30</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24–4,761 image or structural features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LightGBM, XGBoost, CNN</w:t>
            </w:r>
          </w:p>
        </w:tc>
        <w:tc>
          <w:tcPr>
            <w:tcW w:w="1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AUC 0.88–0.91; macro F1 0.88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Not adopted: lower performance, sensitive to QR parameters, carries no information beyond the encoded URL</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Lexical features of the decoded URL </w:t>
            </w:r>
            <w:r>
              <w:rPr>
                <w:sz w:val="21"/>
                <w:szCs w:val="21"/>
              </w:rPr>
              <w:t xml:space="preserve">[</w:t>
            </w:r>
            <w:hyperlink w:anchor="ref_10" w:history="1">
              <w:r>
                <w:rPr>
                  <w:sz w:val="21"/>
                  <w:szCs w:val="21"/>
                </w:rPr>
                <w:t xml:space="preserve">10</w:t>
              </w:r>
            </w:hyperlink>
            <w:r>
              <w:rPr>
                <w:sz w:val="21"/>
                <w:szCs w:val="21"/>
              </w:rPr>
              <w:t xml:space="preserve">]</w:t>
            </w:r>
            <w:r>
              <w:rPr>
                <w:sz w:val="21"/>
                <w:szCs w:val="21"/>
              </w:rPr>
              <w:t xml:space="preserve">, </w:t>
            </w:r>
            <w:r>
              <w:rPr>
                <w:sz w:val="21"/>
                <w:szCs w:val="21"/>
              </w:rPr>
              <w:t xml:space="preserve">[</w:t>
            </w:r>
            <w:hyperlink w:anchor="ref_19" w:history="1">
              <w:r>
                <w:rPr>
                  <w:sz w:val="21"/>
                  <w:szCs w:val="21"/>
                </w:rPr>
                <w:t xml:space="preserve">19</w:t>
              </w:r>
            </w:hyperlink>
            <w:r>
              <w:rPr>
                <w:sz w:val="21"/>
                <w:szCs w:val="21"/>
              </w:rPr>
              <w:t xml:space="preserve">]</w:t>
            </w:r>
            <w:r>
              <w:rPr>
                <w:sz w:val="21"/>
                <w:szCs w:val="21"/>
              </w:rPr>
              <w:t xml:space="preserve">, </w:t>
            </w:r>
            <w:r>
              <w:rPr>
                <w:sz w:val="21"/>
                <w:szCs w:val="21"/>
              </w:rPr>
              <w:t xml:space="preserve">[</w:t>
            </w:r>
            <w:hyperlink w:anchor="ref_20" w:history="1">
              <w:r>
                <w:rPr>
                  <w:sz w:val="21"/>
                  <w:szCs w:val="21"/>
                </w:rPr>
                <w:t xml:space="preserve">20</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13–28 handcrafted URL features (or URL tokens)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XGBoost, random forest (ModernBERT for tokens)</w:t>
            </w:r>
          </w:p>
        </w:tc>
        <w:tc>
          <w:tcPr>
            <w:tcW w:w="1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96.27–97.89% accuracy; macro F1 up to 0.993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Adopted for Model 1: 25 static features; XGBoost, LightGBM, and RF compared (RQ1); requires a shortcut audit</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Multi-source URL + HTML features </w:t>
            </w:r>
            <w:r>
              <w:rPr>
                <w:sz w:val="21"/>
                <w:szCs w:val="21"/>
              </w:rPr>
              <w:t xml:space="preserve">[</w:t>
            </w:r>
            <w:hyperlink w:anchor="ref_11" w:history="1">
              <w:r>
                <w:rPr>
                  <w:sz w:val="21"/>
                  <w:szCs w:val="21"/>
                </w:rPr>
                <w:t xml:space="preserve">11</w:t>
              </w:r>
            </w:hyperlink>
            <w:r>
              <w:rPr>
                <w:sz w:val="21"/>
                <w:szCs w:val="21"/>
              </w:rPr>
              <w:t xml:space="preserve">]</w:t>
            </w:r>
            <w:r>
              <w:rPr>
                <w:sz w:val="21"/>
                <w:szCs w:val="21"/>
              </w:rPr>
              <w:t xml:space="preserve">, </w:t>
            </w:r>
            <w:r>
              <w:rPr>
                <w:sz w:val="21"/>
                <w:szCs w:val="21"/>
              </w:rPr>
              <w:t xml:space="preserve">[</w:t>
            </w:r>
            <w:hyperlink w:anchor="ref_22" w:history="1">
              <w:r>
                <w:rPr>
                  <w:sz w:val="21"/>
                  <w:szCs w:val="21"/>
                </w:rPr>
                <w:t xml:space="preserve">22</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54 or more, incl. HTML content</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CatBoost, random forest</w:t>
            </w:r>
          </w:p>
        </w:tc>
        <w:tc>
          <w:tcPr>
            <w:tcW w:w="1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99.48–99.99% accuracy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Adopted for Model 2 only: 17 HTML features inherited from PhishOFE, extracted by an isolated fetcher, kept separate from URL features to measure their added value (RQ2)</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Third-party reputation features </w:t>
            </w:r>
            <w:r>
              <w:rPr>
                <w:sz w:val="21"/>
                <w:szCs w:val="21"/>
              </w:rPr>
              <w:t xml:space="preserve">[</w:t>
            </w:r>
            <w:hyperlink w:anchor="ref_38" w:history="1">
              <w:r>
                <w:rPr>
                  <w:sz w:val="21"/>
                  <w:szCs w:val="21"/>
                </w:rPr>
                <w:t xml:space="preserve">38</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google_index, page_rank</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Random forest</w:t>
            </w:r>
          </w:p>
        </w:tc>
        <w:tc>
          <w:tcPr>
            <w:tcW w:w="1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~2.90% average error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Not adopted: unavailable for new domains; conflicts with the no-third-party constraint</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Voting ensembles of heterogeneous models </w:t>
            </w:r>
            <w:r>
              <w:rPr>
                <w:sz w:val="21"/>
                <w:szCs w:val="21"/>
              </w:rPr>
              <w:t xml:space="preserve">[</w:t>
            </w:r>
            <w:hyperlink w:anchor="ref_36" w:history="1">
              <w:r>
                <w:rPr>
                  <w:sz w:val="21"/>
                  <w:szCs w:val="21"/>
                </w:rPr>
                <w:t xml:space="preserve">36</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25 URL + hyperlink</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Soft voting (RF + GB + LR)</w:t>
            </w:r>
          </w:p>
        </w:tc>
        <w:tc>
          <w:tcPr>
            <w:tcW w:w="1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84% accuracy; FPR ~18%</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Not adopted; replaced by calibrated late fusion of two models that use different evidence</w:t>
            </w:r>
          </w:p>
        </w:tc>
      </w:tr>
      <w:tr>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Cross-dataset evaluation </w:t>
            </w:r>
            <w:r>
              <w:rPr>
                <w:sz w:val="21"/>
                <w:szCs w:val="21"/>
              </w:rPr>
              <w:t xml:space="preserve">[</w:t>
            </w:r>
            <w:hyperlink w:anchor="ref_37" w:history="1">
              <w:r>
                <w:rPr>
                  <w:sz w:val="21"/>
                  <w:szCs w:val="21"/>
                </w:rPr>
                <w:t xml:space="preserve">37</w:t>
              </w:r>
            </w:hyperlink>
            <w:r>
              <w:rPr>
                <w:sz w:val="21"/>
                <w:szCs w:val="21"/>
              </w:rPr>
              <w:t xml:space="preserve">]</w:t>
            </w:r>
            <w:r>
              <w:rPr>
                <w:sz w:val="21"/>
                <w:szCs w:val="21"/>
              </w:rPr>
              <w:t xml:space="preserve">, </w:t>
            </w:r>
            <w:r>
              <w:rPr>
                <w:sz w:val="21"/>
                <w:szCs w:val="21"/>
              </w:rPr>
              <w:t xml:space="preserve">[</w:t>
            </w:r>
            <w:hyperlink w:anchor="ref_38" w:history="1">
              <w:r>
                <w:rPr>
                  <w:sz w:val="21"/>
                  <w:szCs w:val="21"/>
                </w:rPr>
                <w:t xml:space="preserve">38</w:t>
              </w:r>
            </w:hyperlink>
            <w:r>
              <w:rPr>
                <w:sz w:val="21"/>
                <w:szCs w:val="21"/>
              </w:rPr>
              <w:t xml:space="preserv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Shared feature subsets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XGBoost, random forest</w:t>
            </w:r>
          </w:p>
        </w:tc>
        <w:tc>
          <w:tcPr>
            <w:tcW w:w="1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51–59% across datasets; ~91% after merging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Partly adopted: domain-grouped splits and robustness tests; external datasets left to future work</w:t>
            </w:r>
          </w:p>
        </w:tc>
      </w:tr>
    </w:tbl>
    <w:p>
      <w:pPr>
        <w:spacing w:after="120"/>
      </w:pPr>
    </w:p>
    <w:p>
      <w:pPr>
        <w:spacing w:after="120"/>
        <w:jc w:val="both"/>
      </w:pPr>
      <w:r>
        <w:t xml:space="preserve">Three conclusions follow from Tables 2.1 and 2.2. First, with respect to the input representation, analysis of the decoded URL with a compact set of roughly 13–28 lexical features is the most suitable approach for static screening, because the studies that used it reached 96–98% accuracy without any network access, whereas image-based approaches remained at scores of about 0.88–0.91. Second, HTML content features yield the highest in-dataset accuracy, but every study that used them merged them with URL features, so their marginal value over a strong URL model remains unknown; they are therefore suitable for a separate, optional Model 2. Third, with respect to the models, tree-based ensemble learners (random forest, XGBoost, LightGBM, and CatBoost) were the best-performing or sole models in eight of the ten reviewed studies, whereas a voting ensemble of heterogeneous models performed poorly.</w:t>
      </w:r>
    </w:p>
    <w:p>
      <w:pPr>
        <w:pStyle w:val="Heading3"/>
      </w:pPr>
      <w:r>
        <w:t xml:space="preserve">2.3.2 Research Gaps</w:t>
      </w:r>
    </w:p>
    <w:p>
      <w:pPr>
        <w:spacing w:after="120"/>
        <w:jc w:val="both"/>
      </w:pPr>
      <w:r>
        <w:t xml:space="preserve">Based on the comparison above, five research gaps remain unresolved across the reviewed studies.</w:t>
      </w:r>
    </w:p>
    <w:p>
      <w:pPr>
        <w:spacing w:after="80"/>
        <w:ind w:left="360"/>
        <w:jc w:val="both"/>
      </w:pPr>
      <w:r>
        <w:rPr>
          <w:b/>
          <w:bCs/>
        </w:rPr>
        <w:t xml:space="preserve">Gap 1: No safe end-to-end pipeline for QR input.</w:t>
      </w:r>
      <w:r>
        <w:t xml:space="preserve"> Existing studies either classify URLs supplied directly as text </w:t>
      </w:r>
      <w:r>
        <w:t xml:space="preserve">[</w:t>
      </w:r>
      <w:hyperlink w:anchor="ref_11" w:history="1">
        <w:r>
          <w:t xml:space="preserve">11</w:t>
        </w:r>
      </w:hyperlink>
      <w:r>
        <w:t xml:space="preserve">]</w:t>
      </w:r>
      <w:r>
        <w:t xml:space="preserve">, </w:t>
      </w:r>
      <w:r>
        <w:t xml:space="preserve">[</w:t>
      </w:r>
      <w:hyperlink w:anchor="ref_19" w:history="1">
        <w:r>
          <w:t xml:space="preserve">19</w:t>
        </w:r>
      </w:hyperlink>
      <w:r>
        <w:t xml:space="preserve">]</w:t>
      </w:r>
      <w:r>
        <w:t xml:space="preserve"> or analyze QR images, which yields lower performance </w:t>
      </w:r>
      <w:r>
        <w:t xml:space="preserve">[</w:t>
      </w:r>
      <w:hyperlink w:anchor="ref_7" w:history="1">
        <w:r>
          <w:t xml:space="preserve">7</w:t>
        </w:r>
      </w:hyperlink>
      <w:r>
        <w:t xml:space="preserve">]</w:t>
      </w:r>
      <w:r>
        <w:t xml:space="preserve">, </w:t>
      </w:r>
      <w:r>
        <w:t xml:space="preserve">[</w:t>
      </w:r>
      <w:hyperlink w:anchor="ref_10" w:history="1">
        <w:r>
          <w:t xml:space="preserve">10</w:t>
        </w:r>
      </w:hyperlink>
      <w:r>
        <w:t xml:space="preserve">]</w:t>
      </w:r>
      <w:r>
        <w:t xml:space="preserve">. No reviewed system decodes every QR code in an image offline, screens each URL rapidly, and escalates to a live inspection only when the user requests it.</w:t>
      </w:r>
    </w:p>
    <w:p>
      <w:pPr>
        <w:spacing w:after="80"/>
        <w:ind w:left="360"/>
        <w:jc w:val="both"/>
      </w:pPr>
      <w:r>
        <w:rPr>
          <w:b/>
          <w:bCs/>
        </w:rPr>
        <w:t xml:space="preserve">Gap 2: Unknown added value of live HTML evidence.</w:t>
      </w:r>
      <w:r>
        <w:t xml:space="preserve"> The most accurate models rely on live HTML content </w:t>
      </w:r>
      <w:r>
        <w:t xml:space="preserve">[</w:t>
      </w:r>
      <w:hyperlink w:anchor="ref_11" w:history="1">
        <w:r>
          <w:t xml:space="preserve">11</w:t>
        </w:r>
      </w:hyperlink>
      <w:r>
        <w:t xml:space="preserve">]</w:t>
      </w:r>
      <w:r>
        <w:t xml:space="preserve">, </w:t>
      </w:r>
      <w:r>
        <w:t xml:space="preserve">[</w:t>
      </w:r>
      <w:hyperlink w:anchor="ref_22" w:history="1">
        <w:r>
          <w:t xml:space="preserve">22</w:t>
        </w:r>
      </w:hyperlink>
      <w:r>
        <w:t xml:space="preserve">]</w:t>
      </w:r>
      <w:r>
        <w:t xml:space="preserve">, but they merge it with URL features and train on datasets collected separately from those used for URL-only models. Whether a live HTML model improves on a well-tuned static model, and on which kinds of URLs, has not been measured on identical samples.</w:t>
      </w:r>
    </w:p>
    <w:p>
      <w:pPr>
        <w:spacing w:after="80"/>
        <w:ind w:left="360"/>
        <w:jc w:val="both"/>
      </w:pPr>
      <w:r>
        <w:rPr>
          <w:b/>
          <w:bCs/>
        </w:rPr>
        <w:t xml:space="preserve">Gap 3: No comparison of tree-based learners on QR-decoded URLs.</w:t>
      </w:r>
      <w:r>
        <w:t xml:space="preserve"> CIC-Trap4Phish has been benchmarked with transformer models </w:t>
      </w:r>
      <w:r>
        <w:t xml:space="preserve">[</w:t>
      </w:r>
      <w:hyperlink w:anchor="ref_10" w:history="1">
        <w:r>
          <w:t xml:space="preserve">10</w:t>
        </w:r>
      </w:hyperlink>
      <w:r>
        <w:t xml:space="preserve">]</w:t>
      </w:r>
      <w:r>
        <w:t xml:space="preserve">, but the lightweight tree-based learners that dominate the URL literature, namely XGBoost, LightGBM, and random forest, have not been compared on its decoded URLs under an identical protocol with latency measurement.</w:t>
      </w:r>
    </w:p>
    <w:p>
      <w:pPr>
        <w:spacing w:after="80"/>
        <w:ind w:left="360"/>
        <w:jc w:val="both"/>
      </w:pPr>
      <w:r>
        <w:rPr>
          <w:b/>
          <w:bCs/>
        </w:rPr>
        <w:t xml:space="preserve">Gap 4: Dataset artifacts and evaluation that does not reflect deployment.</w:t>
      </w:r>
      <w:r>
        <w:t xml:space="preserve"> Single features may dominate model decisions in ways that suggest shortcut learning </w:t>
      </w:r>
      <w:r>
        <w:t xml:space="preserve">[</w:t>
      </w:r>
      <w:hyperlink w:anchor="ref_19" w:history="1">
        <w:r>
          <w:t xml:space="preserve">19</w:t>
        </w:r>
      </w:hyperlink>
      <w:r>
        <w:t xml:space="preserve">]</w:t>
      </w:r>
      <w:r>
        <w:t xml:space="preserve">; most studies use a single random split without grouping by domain and report accuracy at a default threshold </w:t>
      </w:r>
      <w:r>
        <w:t xml:space="preserve">[</w:t>
      </w:r>
      <w:hyperlink w:anchor="ref_19" w:history="1">
        <w:r>
          <w:t xml:space="preserve">19</w:t>
        </w:r>
      </w:hyperlink>
      <w:r>
        <w:t xml:space="preserve">]</w:t>
      </w:r>
      <w:r>
        <w:t xml:space="preserve">, </w:t>
      </w:r>
      <w:r>
        <w:t xml:space="preserve">[</w:t>
      </w:r>
      <w:hyperlink w:anchor="ref_20" w:history="1">
        <w:r>
          <w:t xml:space="preserve">20</w:t>
        </w:r>
      </w:hyperlink>
      <w:r>
        <w:t xml:space="preserve">]</w:t>
      </w:r>
      <w:r>
        <w:t xml:space="preserve">, </w:t>
      </w:r>
      <w:r>
        <w:t xml:space="preserve">[</w:t>
      </w:r>
      <w:hyperlink w:anchor="ref_36" w:history="1">
        <w:r>
          <w:t xml:space="preserve">36</w:t>
        </w:r>
      </w:hyperlink>
      <w:r>
        <w:t xml:space="preserve">]</w:t>
      </w:r>
      <w:r>
        <w:t xml:space="preserve">; and false-positive rates at the operating point and precision at realistic phishing base rates are seldom reported </w:t>
      </w:r>
      <w:r>
        <w:t xml:space="preserve">[</w:t>
      </w:r>
      <w:hyperlink w:anchor="ref_36" w:history="1">
        <w:r>
          <w:t xml:space="preserve">36</w:t>
        </w:r>
      </w:hyperlink>
      <w:r>
        <w:t xml:space="preserve">]</w:t>
      </w:r>
      <w:r>
        <w:t xml:space="preserve">.</w:t>
      </w:r>
    </w:p>
    <w:p>
      <w:pPr>
        <w:spacing w:after="80"/>
        <w:ind w:left="360"/>
        <w:jc w:val="both"/>
      </w:pPr>
      <w:r>
        <w:rPr>
          <w:b/>
          <w:bCs/>
        </w:rPr>
        <w:t xml:space="preserve">Gap 5: Practical concerns of deployment.</w:t>
      </w:r>
      <w:r>
        <w:t xml:space="preserve"> Repeated scans of the same campaign are re-analyzed from scratch, offline pages cause live-feature systems to fail </w:t>
      </w:r>
      <w:r>
        <w:t xml:space="preserve">[</w:t>
      </w:r>
      <w:hyperlink w:anchor="ref_11" w:history="1">
        <w:r>
          <w:t xml:space="preserve">11</w:t>
        </w:r>
      </w:hyperlink>
      <w:r>
        <w:t xml:space="preserve">]</w:t>
      </w:r>
      <w:r>
        <w:t xml:space="preserve">, and per-stage latency is rarely measured, so the cost of a deeper inspection is not known.</w:t>
      </w:r>
    </w:p>
    <w:p>
      <w:pPr>
        <w:pStyle w:val="Heading2"/>
      </w:pPr>
      <w:r>
        <w:t xml:space="preserve">2.4 Contribution of Research</w:t>
      </w:r>
    </w:p>
    <w:p>
      <w:pPr>
        <w:spacing w:after="120"/>
        <w:jc w:val="both"/>
      </w:pPr>
      <w:r>
        <w:t xml:space="preserve">To address the gaps identified in Section 2.3.2, this thesis proposes a QR-to-verdict system with two scan modes that decodes QR codes offline, classifies each decoded URL without visiting it, and retrieves live content only through an isolated fetcher when the user requests a Deep Scan. The contributions are presented in two groups: contributions that address the identified research gaps, and supporting contributions that are required to build and assess the system.</w:t>
      </w:r>
    </w:p>
    <w:p>
      <w:pPr>
        <w:pStyle w:val="Heading3"/>
      </w:pPr>
      <w:r>
        <w:t xml:space="preserve">2.4.1 Contributions Addressing the Research Gaps</w:t>
      </w:r>
    </w:p>
    <w:p>
      <w:pPr>
        <w:spacing w:after="80"/>
        <w:ind w:left="360"/>
        <w:jc w:val="both"/>
      </w:pPr>
      <w:r>
        <w:rPr>
          <w:b/>
          <w:bCs/>
        </w:rPr>
        <w:t xml:space="preserve">A safe, multi-QR, end-to-end pipeline (Gaps 1 and 5).</w:t>
      </w:r>
      <w:r>
        <w:t xml:space="preserve"> The system accepts a QR image from a file or a camera stream, or a domain hash, decodes every QR code in the image, validates and normalizes each payload, and answers repeated queries from a domain-hash cache. Because classification operates on the decoded URL, it is independent of QR version, error-correction level, and module layout, which eliminates the parameter sensitivity of pixel-based models </w:t>
      </w:r>
      <w:r>
        <w:t xml:space="preserve">[</w:t>
      </w:r>
      <w:hyperlink w:anchor="ref_7" w:history="1">
        <w:r>
          <w:t xml:space="preserve">7</w:t>
        </w:r>
      </w:hyperlink>
      <w:r>
        <w:t xml:space="preserve">]</w:t>
      </w:r>
      <w:r>
        <w:t xml:space="preserve">.</w:t>
      </w:r>
    </w:p>
    <w:p>
      <w:pPr>
        <w:spacing w:after="80"/>
        <w:ind w:left="360"/>
        <w:jc w:val="both"/>
      </w:pPr>
      <w:r>
        <w:rPr>
          <w:b/>
          <w:bCs/>
        </w:rPr>
        <w:t xml:space="preserve">A controlled evaluation of the hybrid static + dynamic architecture (Gaps 2 and 5).</w:t>
      </w:r>
      <w:r>
        <w:t xml:space="preserve"> Model 1 and Model 2 are trained on datasets derived from the same CIC-Trap4Phish URLs, and every hybrid configuration is compared with the best static model on exactly the same test URLs, including strata of hard cases such as shortened and redirecting URLs. This design measures the added value of live HTML evidence directly (RQ2), together with its latency cost and its failure rate when pages are offline.</w:t>
      </w:r>
    </w:p>
    <w:p>
      <w:pPr>
        <w:spacing w:after="80"/>
        <w:ind w:left="360"/>
        <w:jc w:val="both"/>
      </w:pPr>
      <w:r>
        <w:rPr>
          <w:b/>
          <w:bCs/>
        </w:rPr>
        <w:t xml:space="preserve">A benchmark of tree-based learners on QR-decoded URLs (Gap 3).</w:t>
      </w:r>
      <w:r>
        <w:t xml:space="preserve"> XGBoost, LightGBM, and random forest are compared on the 25 static features under identical data, splits, and tuning budgets, and their per-scan latency is measured (RQ1). During the staging phase, the prototype runs the three models side by side on every scan, which allows their agreement to be inspected on real inputs.</w:t>
      </w:r>
    </w:p>
    <w:p>
      <w:pPr>
        <w:spacing w:after="80"/>
        <w:ind w:left="360"/>
        <w:jc w:val="both"/>
      </w:pPr>
      <w:r>
        <w:rPr>
          <w:b/>
          <w:bCs/>
        </w:rPr>
        <w:t xml:space="preserve">A leakage-aware evaluation protocol aligned with deployment (Gap 4).</w:t>
      </w:r>
      <w:r>
        <w:t xml:space="preserve"> The thesis (i) splits the data by registered domain so that no domain appears in both training and test sets; (ii) screens every feature for shortcut behavior and compares the models with a URL-length-only reference; (iii) reports the true-positive rate at a fixed low false-positive rate and recomputes precision at realistic phishing base rates; (iv) tests differences between models with statistical tests suited to a single dataset; and (v) tests robustness to URL perturbations (Chapter 3).</w:t>
      </w:r>
    </w:p>
    <w:p>
      <w:pPr>
        <w:pStyle w:val="Heading3"/>
      </w:pPr>
      <w:r>
        <w:t xml:space="preserve">2.4.2 Supporting Contributions</w:t>
      </w:r>
    </w:p>
    <w:p>
      <w:pPr>
        <w:spacing w:after="80"/>
        <w:ind w:left="360"/>
        <w:jc w:val="both"/>
      </w:pPr>
      <w:r>
        <w:rPr>
          <w:b/>
          <w:bCs/>
        </w:rPr>
        <w:t xml:space="preserve">Two reproducible derived datasets.</w:t>
      </w:r>
      <w:r>
        <w:t xml:space="preserve"> The URL Decoded Dataset and the liveness-filtered Live HTML Dataset, together with decoding logs, normalization rules, and frozen HTML snapshots, allow the experiments to be repeated even after the original pages have gone offline.</w:t>
      </w:r>
    </w:p>
    <w:p>
      <w:pPr>
        <w:spacing w:after="80"/>
        <w:ind w:left="360"/>
        <w:jc w:val="both"/>
      </w:pPr>
      <w:r>
        <w:rPr>
          <w:b/>
          <w:bCs/>
        </w:rPr>
        <w:t xml:space="preserve">A working prototype with per-stage latency measurement.</w:t>
      </w:r>
      <w:r>
        <w:t xml:space="preserve"> The pipeline is implemented end to end as a web application with a REST backend, and the latency of each stage, from decoding to fusion, is measured and logged for every scan.</w:t>
      </w:r>
    </w:p>
    <w:p>
      <w:pPr>
        <w:pStyle w:val="Heading2"/>
      </w:pPr>
      <w:r>
        <w:t xml:space="preserve">2.5 Chapter Summary</w:t>
      </w:r>
    </w:p>
    <w:p>
      <w:pPr>
        <w:spacing w:after="120"/>
        <w:jc w:val="both"/>
      </w:pPr>
      <w:r>
        <w:t xml:space="preserve">The reviewed literature and the theoretical background lead to four conclusions that underpin this thesis. First, the decoded URL contains more discriminative information than the QR image and can be analyzed safely offline, as shown consistently across pixel-based, structure-based, and CNN-based studies, and the CIC-Trap4Phish QR subset provides a large, labeled source of such URLs. Second, tree-based ensemble learners operating on a compact set of lexical features are the most consistently effective models for URL-based phishing detection; XGBoost, LightGBM, and random forest represent the main variants of this family and are compared for Model 1. Third, HTML content features, as formalized in PhishOFE, raise accuracy but require retrieving the live page, and their added value over a strong URL model has not been measured on identical data; they are therefore used in a separate Model 2 that is combined with Model 1 through calibrated late fusion. Fourth, high in-dataset accuracy must be validated through leakage-aware evaluation at deployment-relevant operating points. Chapter 3 translates these conclusions into a concrete methodology: the system pipeline, the construction of the two datasets, the feature sets, the selection and training of the models, and the experiments that answer RQ1 and RQ2.</w:t>
      </w:r>
    </w:p>
    <w:p>
      <w:pPr>
        <w:pStyle w:val="Heading1"/>
        <w:pageBreakBefore/>
        <w:jc w:val="center"/>
      </w:pPr>
      <w:r>
        <w:t xml:space="preserve">CHAPTER 3. METHODOLOGY</w:t>
      </w:r>
    </w:p>
    <w:p>
      <w:pPr>
        <w:spacing w:after="120"/>
        <w:jc w:val="both"/>
      </w:pPr>
      <w:r>
        <w:t xml:space="preserve">Chapter 2 concluded that phishing QR codes are best analyzed through their decoded URLs, that tree-based ensemble learners are the most effective models for static URL features, and that the added value of live HTML evidence, as formalized in PhishOFE </w:t>
      </w:r>
      <w:r>
        <w:t xml:space="preserve">[</w:t>
      </w:r>
      <w:hyperlink w:anchor="ref_11" w:history="1">
        <w:r>
          <w:t xml:space="preserve">11</w:t>
        </w:r>
      </w:hyperlink>
      <w:r>
        <w:t xml:space="preserve">]</w:t>
      </w:r>
      <w:r>
        <w:t xml:space="preserve">, has not yet been measured on identical data. This chapter turns these conclusions into a concrete methodology. Section 3.1 defines the research design, the hypotheses derived from RQ1 and RQ2, and the safeguards against common pitfalls. Section 3.2 describes the system pipeline from input to output at the level of implementation. Section 3.3 describes how the two datasets are derived from CIC-Trap4Phish, Section 3.4 defines the 25 static and 17 live features, Section 3.5 explains the selection, training, calibration, and fusion of the models, and Section 3.6 presents the evaluation protocol and the experiment plan. Section 3.7 closes with the limitations of the methodology.</w:t>
      </w:r>
    </w:p>
    <w:p>
      <w:pPr>
        <w:pStyle w:val="Heading2"/>
      </w:pPr>
      <w:r>
        <w:t xml:space="preserve">3.1 Research Design</w:t>
      </w:r>
    </w:p>
    <w:p>
      <w:pPr>
        <w:pStyle w:val="Heading3"/>
      </w:pPr>
      <w:r>
        <w:t xml:space="preserve">3.1.1 Research Approach</w:t>
      </w:r>
    </w:p>
    <w:p>
      <w:pPr>
        <w:spacing w:after="120"/>
        <w:jc w:val="both"/>
      </w:pPr>
      <w:r>
        <w:t xml:space="preserve">This study adopts a quantitative, experimental design-and-evaluation approach. The detection system is designed as a pipeline of components, and the detection components are evaluated through controlled experiments under an identical protocol. The independent variables are the learning algorithm (XGBoost, LightGBM, and random forest for Model 1; XGBoost and random forest for Model 2), the evidence used (static URL features only, or static URL features combined with live HTML features), and the data split (random URL-level versus grouped by registered domain). The dependent variables are detection quality (precision, recall, F1-score, ROC-AUC, PR-AUC, false-positive rate, and related measures defined in Section 3.6.1) and computational cost (per-stage inference latency).</w:t>
      </w:r>
    </w:p>
    <w:p>
      <w:pPr>
        <w:spacing w:after="120"/>
        <w:jc w:val="both"/>
      </w:pPr>
      <w:r>
        <w:t xml:space="preserve">The central architectural premise, decoding the QR code before classification, follows from the evidence reviewed in Chapter 2: image-based approaches reached scores of only about 0.88–0.91, whereas models applied to the decoded URL exceeded 0.98 </w:t>
      </w:r>
      <w:r>
        <w:t xml:space="preserve">[</w:t>
      </w:r>
      <w:hyperlink w:anchor="ref_7" w:history="1">
        <w:r>
          <w:t xml:space="preserve">7</w:t>
        </w:r>
      </w:hyperlink>
      <w:r>
        <w:t xml:space="preserve">]</w:t>
      </w:r>
      <w:r>
        <w:t xml:space="preserve">, </w:t>
      </w:r>
      <w:r>
        <w:t xml:space="preserve">[</w:t>
      </w:r>
      <w:hyperlink w:anchor="ref_10" w:history="1">
        <w:r>
          <w:t xml:space="preserve">10</w:t>
        </w:r>
      </w:hyperlink>
      <w:r>
        <w:t xml:space="preserve">]</w:t>
      </w:r>
      <w:r>
        <w:t xml:space="preserve">, </w:t>
      </w:r>
      <w:r>
        <w:t xml:space="preserve">[</w:t>
      </w:r>
      <w:hyperlink w:anchor="ref_30" w:history="1">
        <w:r>
          <w:t xml:space="preserve">30</w:t>
        </w:r>
      </w:hyperlink>
      <w:r>
        <w:t xml:space="preserve">]</w:t>
      </w:r>
      <w:r>
        <w:t xml:space="preserve">. Because the available quishing data consist of URLs encoded as QR images, the core classifier is, in effect, a phishing-URL detector and is evaluated against the standards of that literature. A second premise is that both models must be evaluated on data from the same source. All data are therefore derived from the QR subset of CIC-Trap4Phish </w:t>
      </w:r>
      <w:r>
        <w:t xml:space="preserve">[</w:t>
      </w:r>
      <w:hyperlink w:anchor="ref_10" w:history="1">
        <w:r>
          <w:t xml:space="preserve">10</w:t>
        </w:r>
      </w:hyperlink>
      <w:r>
        <w:t xml:space="preserve">]</w:t>
      </w:r>
      <w:r>
        <w:t xml:space="preserve">, so that any difference between the static and hybrid configurations can be attributed to the evidence they use rather than to differences in data collection.</w:t>
      </w:r>
    </w:p>
    <w:p>
      <w:pPr>
        <w:pStyle w:val="Heading3"/>
      </w:pPr>
      <w:r>
        <w:t xml:space="preserve">3.1.2 Research Questions, Hypotheses, and Experiment Mapping</w:t>
      </w:r>
    </w:p>
    <w:p>
      <w:pPr>
        <w:spacing w:after="120"/>
        <w:jc w:val="both"/>
      </w:pPr>
      <w:r>
        <w:t xml:space="preserve">The two research questions of Section 1.2 are operationalized as two testable hypotheses.</w:t>
      </w:r>
    </w:p>
    <w:p>
      <w:pPr>
        <w:spacing w:after="80"/>
        <w:ind w:left="360"/>
        <w:jc w:val="both"/>
      </w:pPr>
      <w:r>
        <w:rPr>
          <w:b/>
          <w:bCs/>
        </w:rPr>
        <w:t xml:space="preserve">Hypothesis H1 (RQ1).</w:t>
      </w:r>
      <w:r>
        <w:t xml:space="preserve"> </w:t>
      </w:r>
      <w:r>
        <w:rPr>
          <w:i/>
          <w:iCs/>
        </w:rPr>
        <w:t xml:space="preserve">On the 25 static URL features, the gradient-boosting models (XGBoost and LightGBM) achieve a higher F1-score and PR-AUC than random forest.</w:t>
      </w:r>
      <w:r>
        <w:t xml:space="preserve"> This hypothesis follows from the ability of boosting to model fine-grained feature interactions (Section 2.1.4) and from the prevalence of boosted models among the best results in Table 2.1; it is tested rather than assumed, because random forest was the best model in three of the reviewed studies </w:t>
      </w:r>
      <w:r>
        <w:t xml:space="preserve">[</w:t>
      </w:r>
      <w:hyperlink w:anchor="ref_20" w:history="1">
        <w:r>
          <w:t xml:space="preserve">20</w:t>
        </w:r>
      </w:hyperlink>
      <w:r>
        <w:t xml:space="preserve">]</w:t>
      </w:r>
      <w:r>
        <w:t xml:space="preserve">, </w:t>
      </w:r>
      <w:r>
        <w:t xml:space="preserve">[</w:t>
      </w:r>
      <w:hyperlink w:anchor="ref_22" w:history="1">
        <w:r>
          <w:t xml:space="preserve">22</w:t>
        </w:r>
      </w:hyperlink>
      <w:r>
        <w:t xml:space="preserve">]</w:t>
      </w:r>
      <w:r>
        <w:t xml:space="preserve">, </w:t>
      </w:r>
      <w:r>
        <w:t xml:space="preserve">[</w:t>
      </w:r>
      <w:hyperlink w:anchor="ref_38" w:history="1">
        <w:r>
          <w:t xml:space="preserve">38</w:t>
        </w:r>
      </w:hyperlink>
      <w:r>
        <w:t xml:space="preserve">]</w:t>
      </w:r>
      <w:r>
        <w:t xml:space="preserve">.</w:t>
      </w:r>
    </w:p>
    <w:p>
      <w:pPr>
        <w:spacing w:after="80"/>
        <w:ind w:left="360"/>
        <w:jc w:val="both"/>
      </w:pPr>
      <w:r>
        <w:rPr>
          <w:b/>
          <w:bCs/>
        </w:rPr>
        <w:t xml:space="preserve">Hypothesis H2 (RQ2).</w:t>
      </w:r>
      <w:r>
        <w:t xml:space="preserve"> </w:t>
      </w:r>
      <w:r>
        <w:rPr>
          <w:i/>
          <w:iCs/>
        </w:rPr>
        <w:t xml:space="preserve">On the same test URLs, the hybrid configuration (best static model combined with the best live model) achieves a higher true-positive rate at a false-positive rate of 1% than the best static model alone, and a lower false-negative rate on the hard-URL stratum of shortened, redirecting, and lexically benign-looking URLs.</w:t>
      </w:r>
    </w:p>
    <w:p>
      <w:pPr>
        <w:spacing w:after="120"/>
        <w:jc w:val="both"/>
      </w:pPr>
      <w:r>
        <w:t xml:space="preserve">Table 3.1 maps each research question and hypothesis to the experiments that answer it; the experiments are summarized in Section 3.6.6.</w:t>
      </w:r>
    </w:p>
    <w:p>
      <w:pPr>
        <w:keepNext/>
        <w:spacing w:before="200" w:after="100"/>
        <w:jc w:val="center"/>
      </w:pPr>
      <w:r>
        <w:rPr>
          <w:b/>
          <w:bCs/>
        </w:rPr>
        <w:t xml:space="preserve">Table 3.1. Research questions, hypotheses, and corresponding experiments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4188"/>
        <w:gridCol w:w="2000"/>
      </w:tblGrid>
      <w:tr>
        <w:trPr>
          <w:tblHeader/>
          <w:cantSplit/>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Question or hypothesis</w:t>
            </w:r>
          </w:p>
        </w:tc>
        <w:tc>
          <w:tcPr>
            <w:tcW w:w="41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Operationalization in this study</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Experiments</w:t>
            </w:r>
          </w:p>
        </w:tc>
      </w:tr>
      <w:tr>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RQ1 / H1: Static single models (XGBoost, LightGBM, RF) on 25 static features</w:t>
            </w:r>
          </w:p>
        </w:tc>
        <w:tc>
          <w:tcPr>
            <w:tcW w:w="4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F1-score, PR-AUC, ROC-AUC, and TPR at 1% FPR of each model on the domain-grouped test set of the URL Decoded Dataset; pairwise statistical comparison; share of performance explained by shortcut features; robustness to URL perturbations; latency of Normal Scan</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E1, E2, E3, E5, E6, E7</w:t>
            </w:r>
          </w:p>
        </w:tc>
      </w:tr>
      <w:tr>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RQ2 / H2: Hybrid static + dynamic architecture</w:t>
            </w:r>
          </w:p>
        </w:tc>
        <w:tc>
          <w:tcPr>
            <w:tcW w:w="41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TPR at 1% FPR, FPR, and FNR of each hybrid configuration (3 static × 2 live models) versus the best static model on the same test subset of the Live HTML Dataset, overall and on the hard-URL stratum; Deep Scan failure rate and added latency</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E4, E5, E7</w:t>
            </w:r>
          </w:p>
        </w:tc>
      </w:tr>
    </w:tbl>
    <w:p>
      <w:pPr>
        <w:spacing w:after="120"/>
      </w:pPr>
    </w:p>
    <w:p>
      <w:pPr>
        <w:pStyle w:val="Heading3"/>
      </w:pPr>
      <w:r>
        <w:t xml:space="preserve">3.1.3 Threat Model and Scope</w:t>
      </w:r>
    </w:p>
    <w:p>
      <w:pPr>
        <w:spacing w:after="120"/>
        <w:jc w:val="both"/>
      </w:pPr>
      <w:r>
        <w:t xml:space="preserve">The adversary is assumed to control the entire payload of the QR code and to know the features used by the detector, following Kerckhoffs’s principle. The adversary can choose any URL, register new domains, use URL shorteners and open redirects on reputable domains, and apply client-side cloaking or CAPTCHA gates that hide content from automated crawlers </w:t>
      </w:r>
      <w:r>
        <w:t xml:space="preserve">[</w:t>
      </w:r>
      <w:hyperlink w:anchor="ref_31" w:history="1">
        <w:r>
          <w:t xml:space="preserve">31</w:t>
        </w:r>
      </w:hyperlink>
      <w:r>
        <w:t xml:space="preserve">]</w:t>
      </w:r>
      <w:r>
        <w:t xml:space="preserve">, </w:t>
      </w:r>
      <w:r>
        <w:t xml:space="preserve">[</w:t>
      </w:r>
      <w:hyperlink w:anchor="ref_25" w:history="1">
        <w:r>
          <w:t xml:space="preserve">25</w:t>
        </w:r>
      </w:hyperlink>
      <w:r>
        <w:t xml:space="preserve">]</w:t>
      </w:r>
      <w:r>
        <w:t xml:space="preserve">. Modifying the URL string is treated as the cheapest attack, since it is one of the easiest ways to evade an ML-based phishing detector </w:t>
      </w:r>
      <w:r>
        <w:t xml:space="preserve">[</w:t>
      </w:r>
      <w:hyperlink w:anchor="ref_39" w:history="1">
        <w:r>
          <w:t xml:space="preserve">39</w:t>
        </w:r>
      </w:hyperlink>
      <w:r>
        <w:t xml:space="preserve">]</w:t>
      </w:r>
      <w:r>
        <w:t xml:space="preserve">; modifying the HTML page is more costly but possible. Consistent with Section 1.5, the classifiers cover HTTP(S) URLs only; non-URL payloads, which also occur in real QR codes </w:t>
      </w:r>
      <w:r>
        <w:t xml:space="preserve">[</w:t>
      </w:r>
      <w:hyperlink w:anchor="ref_32" w:history="1">
        <w:r>
          <w:t xml:space="preserve">32</w:t>
        </w:r>
      </w:hyperlink>
      <w:r>
        <w:t xml:space="preserve">]</w:t>
      </w:r>
      <w:r>
        <w:t xml:space="preserve">, are identified but not classified, and severely degraded QR images are excluded.</w:t>
      </w:r>
    </w:p>
    <w:p>
      <w:pPr>
        <w:pStyle w:val="Heading3"/>
      </w:pPr>
      <w:r>
        <w:t xml:space="preserve">3.1.4 Validity Safeguards</w:t>
      </w:r>
    </w:p>
    <w:p>
      <w:pPr>
        <w:spacing w:after="120"/>
        <w:jc w:val="both"/>
      </w:pPr>
      <w:r>
        <w:t xml:space="preserve">Arp et al. </w:t>
      </w:r>
      <w:r>
        <w:t xml:space="preserve">[</w:t>
      </w:r>
      <w:hyperlink w:anchor="ref_40" w:history="1">
        <w:r>
          <w:t xml:space="preserve">40</w:t>
        </w:r>
      </w:hyperlink>
      <w:r>
        <w:t xml:space="preserve">]</w:t>
      </w:r>
      <w:r>
        <w:t xml:space="preserve"> identified ten recurring pitfalls in machine learning for computer security and found at least three of them in every one of 30 papers reviewed from top security venues. Table 3.2 maps each pitfall to the countermeasure adopted in this study.</w:t>
      </w:r>
    </w:p>
    <w:p>
      <w:pPr>
        <w:keepNext/>
        <w:spacing w:before="200" w:after="100"/>
        <w:jc w:val="center"/>
      </w:pPr>
      <w:r>
        <w:rPr>
          <w:b/>
          <w:bCs/>
        </w:rPr>
        <w:t xml:space="preserve">Table 3.2. Pitfalls of machine learning in security </w:t>
      </w:r>
      <w:r>
        <w:rPr>
          <w:b/>
          <w:bCs/>
        </w:rPr>
        <w:t xml:space="preserve">[</w:t>
      </w:r>
      <w:hyperlink w:anchor="ref_40" w:history="1">
        <w:r>
          <w:rPr>
            <w:b/>
            <w:bCs/>
          </w:rPr>
          <w:t xml:space="preserve">40</w:t>
        </w:r>
      </w:hyperlink>
      <w:r>
        <w:rPr>
          <w:b/>
          <w:bCs/>
        </w:rPr>
        <w:t xml:space="preserve">]</w:t>
      </w:r>
      <w:r>
        <w:rPr>
          <w:b/>
          <w:bCs/>
        </w:rPr>
        <w:t xml:space="preserve"> and the countermeasures adopted</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3300"/>
        <w:gridCol w:w="3588"/>
      </w:tblGrid>
      <w:tr>
        <w:trPr>
          <w:tblHeader/>
          <w:cantSplit/>
        </w:trPr>
        <w:tc>
          <w:tcPr>
            <w:tcW w:w="19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Pitfall</w:t>
            </w:r>
          </w:p>
        </w:tc>
        <w:tc>
          <w:tcPr>
            <w:tcW w:w="3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Risk in this study</w:t>
            </w:r>
          </w:p>
        </w:tc>
        <w:tc>
          <w:tcPr>
            <w:tcW w:w="35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Countermeasure</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P1 Sampling bias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Benign and malicious URLs of CIC-Trap4Phish drawn partly from different source collections; live subset biased toward long-lived pages</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Per-class feature statistics and shortcut audit (Section 3.6.3); class composition of the live subset reported before and after filtering (Section 3.3.4)</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P2 Label inaccuracy</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Expired malicious domains now parked or re-registered; benign pages that have since been compromised</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Parking and takedown filtering, content-hash deduplication, and manual audit of a random sample per class (Section 3.3.4)</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P3 Data snooping</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Same domain or phishing kit in training and test data</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Hash-based deduplication; split by registered domain fixed once on the URL Decoded Dataset and inherited by the live subset (Section 3.3.3)</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P4 Spurious correlations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Model learns URL length or scheme instead of phishing indicators</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Single-feature AUC screening; URL-length-only reference model (Section 3.6.3)</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P5 Biased parameter selection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Tuning or threshold selection on test data</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Tuning and thresholds fixed on training folds before the test set is used (Section 3.5)</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P6 Inappropriate baseline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Only strong models compared</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Majority-class and URL-length-only reference models; best static model as the baseline for the hybrid (Section 3.6.3)</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P7 Inappropriate measures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Accuracy at a 60/40 class ratio</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TPR at fixed FPR, PR-AUC, MCC, calibration (Section 3.6.1)</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P8 Base rate fallacy</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Precision reported only at 40% phishing</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Precision recomputed at 1–10% phishing base rates (Section 3.6.1)</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P9 Lab-only evaluation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 measurement of deployment cost</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Per-stage latency of the working prototype (Section 3.6.5)</w:t>
            </w:r>
          </w:p>
        </w:tc>
      </w:tr>
      <w:tr>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P10 Inappropriate threat model</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 adaptive attacker</w:t>
            </w:r>
          </w:p>
        </w:tc>
        <w:tc>
          <w:tcPr>
            <w:tcW w:w="35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URL perturbation tests (Section 3.6.4)</w:t>
            </w:r>
          </w:p>
        </w:tc>
      </w:tr>
    </w:tbl>
    <w:p>
      <w:pPr>
        <w:spacing w:after="120"/>
      </w:pPr>
    </w:p>
    <w:p>
      <w:pPr>
        <w:pStyle w:val="Heading2"/>
      </w:pPr>
      <w:r>
        <w:t xml:space="preserve">3.2 System Architecture and Execution Pipeline</w:t>
      </w:r>
    </w:p>
    <w:p>
      <w:pPr>
        <w:spacing w:after="120"/>
        <w:jc w:val="both"/>
      </w:pPr>
      <w:r>
        <w:t xml:space="preserve">This section describes the complete execution flow of the proposed system, from the moment the user submits an input to the moment a verdict is displayed, logged, and cached. Figure 3.1 shows the pipeline, and Sections 3.2.1–3.2.7 describe each stage, including the libraries and the main functions that implement it. Table 3.3 at the end of the section summarizes the implementation of every stage.</w:t>
      </w:r>
    </w:p>
    <w:p>
      <w:pPr>
        <w:keepNext/>
        <w:spacing w:before="120" w:line="240" w:lineRule="auto"/>
        <w:jc w:val="center"/>
      </w:pPr>
      <w:r>
        <w:rPr>
          <w:noProof/>
        </w:rPr>
        <w:drawing>
          <wp:inline distT="0" distB="0" distL="0" distR="0">
            <wp:extent cx="5577840" cy="7637288"/>
            <wp:effectExtent l="0" t="0" r="0" b="0"/>
            <wp:docPr id="5002" name="Fig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figure_fig3_1.png"/>
                    <pic:cNvPicPr>
                      <a:picLocks noChangeAspect="1"/>
                    </pic:cNvPicPr>
                  </pic:nvPicPr>
                  <pic:blipFill>
                    <a:blip r:embed="rId201"/>
                    <a:stretch>
                      <a:fillRect/>
                    </a:stretch>
                  </pic:blipFill>
                  <pic:spPr>
                    <a:xfrm>
                      <a:off x="0" y="0"/>
                      <a:ext cx="5577840" cy="7637288"/>
                    </a:xfrm>
                    <a:prstGeom prst="rect">
                      <a:avLst/>
                    </a:prstGeom>
                  </pic:spPr>
                </pic:pic>
              </a:graphicData>
            </a:graphic>
          </wp:inline>
        </w:drawing>
      </w:r>
    </w:p>
    <w:p>
      <w:pPr>
        <w:spacing w:before="60" w:after="240"/>
        <w:jc w:val="center"/>
      </w:pPr>
      <w:r>
        <w:rPr>
          <w:i/>
          <w:iCs/>
        </w:rPr>
        <w:t xml:space="preserve">Figure 3.1. Execution pipeline of the proposed system from input to output</w:t>
      </w:r>
    </w:p>
    <w:p>
      <w:pPr>
        <w:pStyle w:val="Heading3"/>
      </w:pPr>
      <w:r>
        <w:t xml:space="preserve">3.2.1 Stage 1: User Input and Scan Mode Selection</w:t>
      </w:r>
    </w:p>
    <w:p>
      <w:pPr>
        <w:spacing w:after="120"/>
        <w:jc w:val="both"/>
      </w:pPr>
      <w:r>
        <w:t xml:space="preserve">The prototype exposes a web user interface and a REST backend implemented with FastAPI and served by Uvicorn. Three kinds of input are accepted:</w:t>
      </w:r>
    </w:p>
    <w:p>
      <w:pPr>
        <w:spacing w:after="80"/>
        <w:ind w:left="360"/>
        <w:jc w:val="left"/>
      </w:pPr>
      <w:r>
        <w:rPr>
          <w:b/>
          <w:bCs/>
        </w:rPr>
        <w:t xml:space="preserve">Image upload.</w:t>
      </w:r>
      <w:r>
        <w:t xml:space="preserve"> The user uploads a PNG or JPEG image through </w:t>
      </w:r>
      <w:r>
        <w:rPr>
          <w:rFonts w:ascii="Consolas" w:hAnsi="Consolas" w:cs="Consolas"/>
          <w:sz w:val="22"/>
          <w:szCs w:val="22"/>
        </w:rPr>
        <w:t xml:space="preserve">POST /api/v1/scan</w:t>
      </w:r>
      <w:r>
        <w:t xml:space="preserve"> as a </w:t>
      </w:r>
      <w:r>
        <w:rPr>
          <w:rFonts w:ascii="Consolas" w:hAnsi="Consolas" w:cs="Consolas"/>
          <w:sz w:val="22"/>
          <w:szCs w:val="22"/>
        </w:rPr>
        <w:t xml:space="preserve">multipart/form-data</w:t>
      </w:r>
      <w:r>
        <w:t xml:space="preserve"> request, received by FastAPI as an </w:t>
      </w:r>
      <w:r>
        <w:rPr>
          <w:rFonts w:ascii="Consolas" w:hAnsi="Consolas" w:cs="Consolas"/>
          <w:sz w:val="22"/>
          <w:szCs w:val="22"/>
        </w:rPr>
        <w:t xml:space="preserve">UploadFile</w:t>
      </w:r>
      <w:r>
        <w:t xml:space="preserve">. The file is size-limited (5 MB), its type is verified from its magic bytes rather than its extension, and it is decoded into a NumPy array with </w:t>
      </w:r>
      <w:r>
        <w:rPr>
          <w:rFonts w:ascii="Consolas" w:hAnsi="Consolas" w:cs="Consolas"/>
          <w:sz w:val="22"/>
          <w:szCs w:val="22"/>
        </w:rPr>
        <w:t xml:space="preserve">cv2.imdecode(np.frombuffer(data, np.uint8), cv2.IMREAD_COLOR)</w:t>
      </w:r>
      <w:r>
        <w:t xml:space="preserve">.</w:t>
      </w:r>
    </w:p>
    <w:p>
      <w:pPr>
        <w:spacing w:after="80"/>
        <w:ind w:left="360"/>
        <w:jc w:val="left"/>
      </w:pPr>
      <w:r>
        <w:rPr>
          <w:b/>
          <w:bCs/>
        </w:rPr>
        <w:t xml:space="preserve">Camera stream.</w:t>
      </w:r>
      <w:r>
        <w:t xml:space="preserve"> In the browser, the camera is opened with the </w:t>
      </w:r>
      <w:r>
        <w:rPr>
          <w:rFonts w:ascii="Consolas" w:hAnsi="Consolas" w:cs="Consolas"/>
          <w:sz w:val="22"/>
          <w:szCs w:val="22"/>
        </w:rPr>
        <w:t xml:space="preserve">navigator.mediaDevices.getUserMedia()</w:t>
      </w:r>
      <w:r>
        <w:t xml:space="preserve"> API, frames are drawn onto an HTML canvas at a reduced rate (about three frames per second), and each frame is sent as a JPEG to the same endpoint. The server processes the frame exactly like an uploaded image and returns the first frame in which at least one QR code is decoded, so that the camera path does not require a separate pipeline.</w:t>
      </w:r>
    </w:p>
    <w:p>
      <w:pPr>
        <w:spacing w:after="80"/>
        <w:ind w:left="360"/>
        <w:jc w:val="left"/>
      </w:pPr>
      <w:r>
        <w:rPr>
          <w:b/>
          <w:bCs/>
        </w:rPr>
        <w:t xml:space="preserve">Hash string.</w:t>
      </w:r>
      <w:r>
        <w:t xml:space="preserve"> A user who has previously scanned a code, or who received a hash from another user, can submit the 64-character hexadecimal domain hash through </w:t>
      </w:r>
      <w:r>
        <w:rPr>
          <w:rFonts w:ascii="Consolas" w:hAnsi="Consolas" w:cs="Consolas"/>
          <w:sz w:val="22"/>
          <w:szCs w:val="22"/>
        </w:rPr>
        <w:t xml:space="preserve">GET /api/v1/verdict/{hash}</w:t>
      </w:r>
      <w:r>
        <w:t xml:space="preserve">. The hash is validated with a regular expression (</w:t>
      </w:r>
      <w:r>
        <w:rPr>
          <w:rFonts w:ascii="Consolas" w:hAnsi="Consolas" w:cs="Consolas"/>
          <w:sz w:val="22"/>
          <w:szCs w:val="22"/>
        </w:rPr>
        <w:t xml:space="preserve">^[0-9a-f]{64}$</w:t>
      </w:r>
      <w:r>
        <w:t xml:space="preserve">) and looked up directly in the cache (Stage 4); because a hash cannot be reversed into a URL, a cache miss on this path returns the status </w:t>
      </w:r>
      <w:r>
        <w:rPr>
          <w:rFonts w:ascii="Consolas" w:hAnsi="Consolas" w:cs="Consolas"/>
          <w:sz w:val="22"/>
          <w:szCs w:val="22"/>
        </w:rPr>
        <w:t xml:space="preserve">unknown</w:t>
      </w:r>
      <w:r>
        <w:t xml:space="preserve"> and asks the user to scan the image.</w:t>
      </w:r>
    </w:p>
    <w:p>
      <w:pPr>
        <w:spacing w:after="120"/>
        <w:jc w:val="left"/>
      </w:pPr>
      <w:r>
        <w:t xml:space="preserve">Together with the input, the user selects a scan mode, sent as the form field </w:t>
      </w:r>
      <w:r>
        <w:rPr>
          <w:rFonts w:ascii="Consolas" w:hAnsi="Consolas" w:cs="Consolas"/>
          <w:sz w:val="22"/>
          <w:szCs w:val="22"/>
        </w:rPr>
        <w:t xml:space="preserve">mode</w:t>
      </w:r>
      <w:r>
        <w:t xml:space="preserve">:</w:t>
      </w:r>
    </w:p>
    <w:p>
      <w:pPr>
        <w:spacing w:after="80"/>
        <w:ind w:left="360"/>
        <w:jc w:val="left"/>
      </w:pPr>
      <w:r>
        <w:rPr>
          <w:b/>
          <w:bCs/>
        </w:rPr>
        <w:t xml:space="preserve">Normal Scan</w:t>
      </w:r>
      <w:r>
        <w:t xml:space="preserve"> (</w:t>
      </w:r>
      <w:r>
        <w:rPr>
          <w:rFonts w:ascii="Consolas" w:hAnsi="Consolas" w:cs="Consolas"/>
          <w:sz w:val="22"/>
          <w:szCs w:val="22"/>
        </w:rPr>
        <w:t xml:space="preserve">mode=normal</w:t>
      </w:r>
      <w:r>
        <w:t xml:space="preserve">) runs only Model 1 on static URL features. It never contacts the target host and is the default.</w:t>
      </w:r>
    </w:p>
    <w:p>
      <w:pPr>
        <w:spacing w:after="80"/>
        <w:ind w:left="360"/>
        <w:jc w:val="left"/>
      </w:pPr>
      <w:r>
        <w:rPr>
          <w:b/>
          <w:bCs/>
        </w:rPr>
        <w:t xml:space="preserve">Deep Scan</w:t>
      </w:r>
      <w:r>
        <w:t xml:space="preserve"> (</w:t>
      </w:r>
      <w:r>
        <w:rPr>
          <w:rFonts w:ascii="Consolas" w:hAnsi="Consolas" w:cs="Consolas"/>
          <w:sz w:val="22"/>
          <w:szCs w:val="22"/>
        </w:rPr>
        <w:t xml:space="preserve">mode=deep</w:t>
      </w:r>
      <w:r>
        <w:t xml:space="preserve">) runs the hybrid architecture: Model 1 on static features and, in parallel, Model 2 on features of the live HTML page retrieved by an isolated fetcher.</w:t>
      </w:r>
    </w:p>
    <w:p>
      <w:pPr>
        <w:pStyle w:val="Heading3"/>
      </w:pPr>
      <w:r>
        <w:t xml:space="preserve">3.2.2 Stage 2: QR Processor (Multi-QR Decoding)</w:t>
      </w:r>
    </w:p>
    <w:p>
      <w:pPr>
        <w:spacing w:after="120"/>
        <w:jc w:val="both"/>
      </w:pPr>
      <w:r>
        <w:t xml:space="preserve">The QR processor returns the list of all payloads encoded in the image. Decoding is offline: it reads the encoded string only and never opens the link. The processor applies a cascade of decoders and preprocessing steps and stops as soon as at least one payload is obtained:</w:t>
      </w:r>
    </w:p>
    <w:p>
      <w:pPr>
        <w:spacing w:after="80"/>
        <w:ind w:left="360"/>
        <w:jc w:val="left"/>
      </w:pPr>
      <w:r>
        <w:rPr>
          <w:b/>
          <w:bCs/>
        </w:rPr>
        <w:t xml:space="preserve">Primary decoder.</w:t>
      </w:r>
      <w:r>
        <w:t xml:space="preserve"> The image is converted to grayscale with </w:t>
      </w:r>
      <w:r>
        <w:rPr>
          <w:rFonts w:ascii="Consolas" w:hAnsi="Consolas" w:cs="Consolas"/>
          <w:sz w:val="22"/>
          <w:szCs w:val="22"/>
        </w:rPr>
        <w:t xml:space="preserve">cv2.cvtColor(img, cv2.COLOR_BGR2GRAY)</w:t>
      </w:r>
      <w:r>
        <w:t xml:space="preserve">, and OpenCV’s multi-symbol detector is applied: </w:t>
      </w:r>
      <w:r>
        <w:rPr>
          <w:rFonts w:ascii="Consolas" w:hAnsi="Consolas" w:cs="Consolas"/>
          <w:sz w:val="22"/>
          <w:szCs w:val="22"/>
        </w:rPr>
        <w:t xml:space="preserve">ok, texts, points, _ = cv2.QRCodeDetector().detectAndDecodeMulti(gray)</w:t>
      </w:r>
      <w:r>
        <w:t xml:space="preserve">. The function locates every QR symbol in the frame and returns the decoded strings together with the four corner points of each symbol.</w:t>
      </w:r>
    </w:p>
    <w:p>
      <w:pPr>
        <w:spacing w:after="80"/>
        <w:ind w:left="360"/>
        <w:jc w:val="left"/>
      </w:pPr>
      <w:r>
        <w:rPr>
          <w:b/>
          <w:bCs/>
        </w:rPr>
        <w:t xml:space="preserve">Fallback decoder.</w:t>
      </w:r>
      <w:r>
        <w:t xml:space="preserve"> If OpenCV returns no non-empty string, the image is passed to ZBar through </w:t>
      </w:r>
      <w:r>
        <w:rPr>
          <w:rFonts w:ascii="Consolas" w:hAnsi="Consolas" w:cs="Consolas"/>
          <w:sz w:val="22"/>
          <w:szCs w:val="22"/>
        </w:rPr>
        <w:t xml:space="preserve">pyzbar.pyzbar.decode(gray, symbols=[ZBarSymbol.QRCODE])</w:t>
      </w:r>
      <w:r>
        <w:t xml:space="preserve">, which also returns every symbol found, with its raw bytes and bounding rectangle. Bytes are decoded as UTF-8, with a fallback to Latin-1 for legacy encoders.</w:t>
      </w:r>
    </w:p>
    <w:p>
      <w:pPr>
        <w:spacing w:after="80"/>
        <w:ind w:left="360"/>
        <w:jc w:val="left"/>
      </w:pPr>
      <w:r>
        <w:rPr>
          <w:b/>
          <w:bCs/>
        </w:rPr>
        <w:t xml:space="preserve">Preprocessing retries.</w:t>
      </w:r>
      <w:r>
        <w:t xml:space="preserve"> For camera frames and low-quality photographs, the cascade is repeated on enhanced versions of the image: an upscaled copy (</w:t>
      </w:r>
      <w:r>
        <w:rPr>
          <w:rFonts w:ascii="Consolas" w:hAnsi="Consolas" w:cs="Consolas"/>
          <w:sz w:val="22"/>
          <w:szCs w:val="22"/>
        </w:rPr>
        <w:t xml:space="preserve">cv2.resize</w:t>
      </w:r>
      <w:r>
        <w:t xml:space="preserve"> with factor 2 and </w:t>
      </w:r>
      <w:r>
        <w:rPr>
          <w:rFonts w:ascii="Consolas" w:hAnsi="Consolas" w:cs="Consolas"/>
          <w:sz w:val="22"/>
          <w:szCs w:val="22"/>
        </w:rPr>
        <w:t xml:space="preserve">INTER_CUBIC</w:t>
      </w:r>
      <w:r>
        <w:t xml:space="preserve">) for small codes, an adaptively binarized copy (</w:t>
      </w:r>
      <w:r>
        <w:rPr>
          <w:rFonts w:ascii="Consolas" w:hAnsi="Consolas" w:cs="Consolas"/>
          <w:sz w:val="22"/>
          <w:szCs w:val="22"/>
        </w:rPr>
        <w:t xml:space="preserve">cv2.adaptiveThreshold</w:t>
      </w:r>
      <w:r>
        <w:t xml:space="preserve">) for uneven lighting, and a copy with a white border added (</w:t>
      </w:r>
      <w:r>
        <w:rPr>
          <w:rFonts w:ascii="Consolas" w:hAnsi="Consolas" w:cs="Consolas"/>
          <w:sz w:val="22"/>
          <w:szCs w:val="22"/>
        </w:rPr>
        <w:t xml:space="preserve">cv2.copyMakeBorder</w:t>
      </w:r>
      <w:r>
        <w:t xml:space="preserve">) for codes without a quiet zone. The deep-learning-based </w:t>
      </w:r>
      <w:r>
        <w:rPr>
          <w:rFonts w:ascii="Consolas" w:hAnsi="Consolas" w:cs="Consolas"/>
          <w:sz w:val="22"/>
          <w:szCs w:val="22"/>
        </w:rPr>
        <w:t xml:space="preserve">qreader</w:t>
      </w:r>
      <w:r>
        <w:t xml:space="preserve"> library is kept as an optional last fallback for stylized codes.</w:t>
      </w:r>
    </w:p>
    <w:p>
      <w:pPr>
        <w:spacing w:after="120"/>
        <w:jc w:val="left"/>
      </w:pPr>
      <w:r>
        <w:t xml:space="preserve">The results of all decoders are merged, and duplicate payloads (the same string found by two decoders or twice in a frame) are removed while the order of appearance is preserved. The output of this stage is a list of </w:t>
      </w:r>
      <w:r>
        <w:rPr>
          <w:rFonts w:ascii="Consolas" w:hAnsi="Consolas" w:cs="Consolas"/>
          <w:sz w:val="22"/>
          <w:szCs w:val="22"/>
        </w:rPr>
        <w:t xml:space="preserve">DecodedPayload</w:t>
      </w:r>
      <w:r>
        <w:t xml:space="preserve"> records, each containing the raw string, the decoder that produced it, and the bounding box, so that the interface can highlight which code in the picture produced which verdict. Every subsequent stage processes each payload independently, and the response contains one verdict per payload. Images in which no code can be decoded are reported to the user with the reason, and they are counted in the decoding statistics rather than silently dropped.</w:t>
      </w:r>
    </w:p>
    <w:p>
      <w:pPr>
        <w:pStyle w:val="Heading3"/>
      </w:pPr>
      <w:r>
        <w:t xml:space="preserve">3.2.3 Stage 3: URL Validation and Normalization</w:t>
      </w:r>
    </w:p>
    <w:p>
      <w:pPr>
        <w:spacing w:after="120"/>
        <w:jc w:val="left"/>
      </w:pPr>
      <w:r>
        <w:t xml:space="preserve">Each raw string is first classified by payload type with a set of prefix rules: </w:t>
      </w:r>
      <w:r>
        <w:rPr>
          <w:rFonts w:ascii="Consolas" w:hAnsi="Consolas" w:cs="Consolas"/>
          <w:sz w:val="22"/>
          <w:szCs w:val="22"/>
        </w:rPr>
        <w:t xml:space="preserve">WIFI:</w:t>
      </w:r>
      <w:r>
        <w:t xml:space="preserve"> (network configuration), </w:t>
      </w:r>
      <w:r>
        <w:rPr>
          <w:rFonts w:ascii="Consolas" w:hAnsi="Consolas" w:cs="Consolas"/>
          <w:sz w:val="22"/>
          <w:szCs w:val="22"/>
        </w:rPr>
        <w:t xml:space="preserve">BEGIN:VCARD</w:t>
      </w:r>
      <w:r>
        <w:t xml:space="preserve"> and </w:t>
      </w:r>
      <w:r>
        <w:rPr>
          <w:rFonts w:ascii="Consolas" w:hAnsi="Consolas" w:cs="Consolas"/>
          <w:sz w:val="22"/>
          <w:szCs w:val="22"/>
        </w:rPr>
        <w:t xml:space="preserve">MECARD:</w:t>
      </w:r>
      <w:r>
        <w:t xml:space="preserve"> (contact), </w:t>
      </w:r>
      <w:r>
        <w:rPr>
          <w:rFonts w:ascii="Consolas" w:hAnsi="Consolas" w:cs="Consolas"/>
          <w:sz w:val="22"/>
          <w:szCs w:val="22"/>
        </w:rPr>
        <w:t xml:space="preserve">mailto:</w:t>
      </w:r>
      <w:r>
        <w:t xml:space="preserve">, </w:t>
      </w:r>
      <w:r>
        <w:rPr>
          <w:rFonts w:ascii="Consolas" w:hAnsi="Consolas" w:cs="Consolas"/>
          <w:sz w:val="22"/>
          <w:szCs w:val="22"/>
        </w:rPr>
        <w:t xml:space="preserve">tel:</w:t>
      </w:r>
      <w:r>
        <w:t xml:space="preserve">, </w:t>
      </w:r>
      <w:r>
        <w:rPr>
          <w:rFonts w:ascii="Consolas" w:hAnsi="Consolas" w:cs="Consolas"/>
          <w:sz w:val="22"/>
          <w:szCs w:val="22"/>
        </w:rPr>
        <w:t xml:space="preserve">smsto:</w:t>
      </w:r>
      <w:r>
        <w:t xml:space="preserve"> (action triggers), and strings starting with </w:t>
      </w:r>
      <w:r>
        <w:rPr>
          <w:rFonts w:ascii="Consolas" w:hAnsi="Consolas" w:cs="Consolas"/>
          <w:sz w:val="22"/>
          <w:szCs w:val="22"/>
        </w:rPr>
        <w:t xml:space="preserve">000201</w:t>
      </w:r>
      <w:r>
        <w:t xml:space="preserve"> (EMVCo payment codes, such as VietQR). These payloads are reported to the user with their type but are not classified (Section 1.5.2). The remaining strings are validated as URLs:</w:t>
      </w:r>
    </w:p>
    <w:p>
      <w:pPr>
        <w:spacing w:after="80"/>
        <w:ind w:left="360"/>
        <w:jc w:val="both"/>
      </w:pPr>
      <w:r>
        <w:rPr>
          <w:b/>
          <w:bCs/>
        </w:rPr>
        <w:t xml:space="preserve">Cleaning.</w:t>
      </w:r>
      <w:r>
        <w:t xml:space="preserve"> Leading and trailing whitespace and control characters are removed, and strings longer than 2,048 characters are rejected.</w:t>
      </w:r>
    </w:p>
    <w:p>
      <w:pPr>
        <w:spacing w:after="80"/>
        <w:ind w:left="360"/>
        <w:jc w:val="left"/>
      </w:pPr>
      <w:r>
        <w:rPr>
          <w:b/>
          <w:bCs/>
        </w:rPr>
        <w:t xml:space="preserve">Scheme handling.</w:t>
      </w:r>
      <w:r>
        <w:t xml:space="preserve"> The string is parsed with </w:t>
      </w:r>
      <w:r>
        <w:rPr>
          <w:rFonts w:ascii="Consolas" w:hAnsi="Consolas" w:cs="Consolas"/>
          <w:sz w:val="22"/>
          <w:szCs w:val="22"/>
        </w:rPr>
        <w:t xml:space="preserve">urllib.parse.urlsplit()</w:t>
      </w:r>
      <w:r>
        <w:t xml:space="preserve">. If it has no scheme but its first segment matches a host pattern, for example </w:t>
      </w:r>
      <w:r>
        <w:rPr>
          <w:rFonts w:ascii="Consolas" w:hAnsi="Consolas" w:cs="Consolas"/>
          <w:sz w:val="22"/>
          <w:szCs w:val="22"/>
        </w:rPr>
        <w:t xml:space="preserve">example.com/login</w:t>
      </w:r>
      <w:r>
        <w:t xml:space="preserve">, the scheme </w:t>
      </w:r>
      <w:r>
        <w:rPr>
          <w:rFonts w:ascii="Consolas" w:hAnsi="Consolas" w:cs="Consolas"/>
          <w:sz w:val="22"/>
          <w:szCs w:val="22"/>
        </w:rPr>
        <w:t xml:space="preserve">http://</w:t>
      </w:r>
      <w:r>
        <w:t xml:space="preserve"> is prepended and the flag </w:t>
      </w:r>
      <w:r>
        <w:rPr>
          <w:rFonts w:ascii="Consolas" w:hAnsi="Consolas" w:cs="Consolas"/>
          <w:sz w:val="22"/>
          <w:szCs w:val="22"/>
        </w:rPr>
        <w:t xml:space="preserve">scheme_added</w:t>
      </w:r>
      <w:r>
        <w:t xml:space="preserve"> is recorded so that the HTTPS feature is not biased by this repair. Only the schemes </w:t>
      </w:r>
      <w:r>
        <w:rPr>
          <w:rFonts w:ascii="Consolas" w:hAnsi="Consolas" w:cs="Consolas"/>
          <w:sz w:val="22"/>
          <w:szCs w:val="22"/>
        </w:rPr>
        <w:t xml:space="preserve">http</w:t>
      </w:r>
      <w:r>
        <w:t xml:space="preserve"> and </w:t>
      </w:r>
      <w:r>
        <w:rPr>
          <w:rFonts w:ascii="Consolas" w:hAnsi="Consolas" w:cs="Consolas"/>
          <w:sz w:val="22"/>
          <w:szCs w:val="22"/>
        </w:rPr>
        <w:t xml:space="preserve">https</w:t>
      </w:r>
      <w:r>
        <w:t xml:space="preserve"> are accepted.</w:t>
      </w:r>
    </w:p>
    <w:p>
      <w:pPr>
        <w:spacing w:after="80"/>
        <w:ind w:left="360"/>
        <w:jc w:val="left"/>
      </w:pPr>
      <w:r>
        <w:rPr>
          <w:b/>
          <w:bCs/>
        </w:rPr>
        <w:t xml:space="preserve">Host validation.</w:t>
      </w:r>
      <w:r>
        <w:t xml:space="preserve"> The host is read from </w:t>
      </w:r>
      <w:r>
        <w:rPr>
          <w:rFonts w:ascii="Consolas" w:hAnsi="Consolas" w:cs="Consolas"/>
          <w:sz w:val="22"/>
          <w:szCs w:val="22"/>
        </w:rPr>
        <w:t xml:space="preserve">SplitResult.hostname</w:t>
      </w:r>
      <w:r>
        <w:t xml:space="preserve">; it must be either a valid IP address (checked with </w:t>
      </w:r>
      <w:r>
        <w:rPr>
          <w:rFonts w:ascii="Consolas" w:hAnsi="Consolas" w:cs="Consolas"/>
          <w:sz w:val="22"/>
          <w:szCs w:val="22"/>
        </w:rPr>
        <w:t xml:space="preserve">ipaddress.ip_address()</w:t>
      </w:r>
      <w:r>
        <w:t xml:space="preserve">) or a domain name whose labels match the LDH rule (letters, digits, and hyphens) after conversion to ASCII. Internationalized domain names are converted to punycode with the </w:t>
      </w:r>
      <w:r>
        <w:rPr>
          <w:rFonts w:ascii="Consolas" w:hAnsi="Consolas" w:cs="Consolas"/>
          <w:sz w:val="22"/>
          <w:szCs w:val="22"/>
        </w:rPr>
        <w:t xml:space="preserve">idna</w:t>
      </w:r>
      <w:r>
        <w:t xml:space="preserve"> library (</w:t>
      </w:r>
      <w:r>
        <w:rPr>
          <w:rFonts w:ascii="Consolas" w:hAnsi="Consolas" w:cs="Consolas"/>
          <w:sz w:val="22"/>
          <w:szCs w:val="22"/>
        </w:rPr>
        <w:t xml:space="preserve">idna.encode(host, uts46=True)</w:t>
      </w:r>
      <w:r>
        <w:t xml:space="preserve">), and the original Unicode form is kept for display and for homograph features.</w:t>
      </w:r>
    </w:p>
    <w:p>
      <w:pPr>
        <w:spacing w:after="80"/>
        <w:ind w:left="360"/>
        <w:jc w:val="left"/>
      </w:pPr>
      <w:r>
        <w:rPr>
          <w:b/>
          <w:bCs/>
        </w:rPr>
        <w:t xml:space="preserve">Normalization.</w:t>
      </w:r>
      <w:r>
        <w:t xml:space="preserve"> The scheme and host are converted to lowercase, default ports (80 for HTTP and 443 for HTTPS) and the fragment are removed, and the URL is reassembled with </w:t>
      </w:r>
      <w:r>
        <w:rPr>
          <w:rFonts w:ascii="Consolas" w:hAnsi="Consolas" w:cs="Consolas"/>
          <w:sz w:val="22"/>
          <w:szCs w:val="22"/>
        </w:rPr>
        <w:t xml:space="preserve">urllib.parse.urlunsplit()</w:t>
      </w:r>
      <w:r>
        <w:t xml:space="preserve">. The path and query are kept unchanged, because their exact form is evidence for the classifier.</w:t>
      </w:r>
    </w:p>
    <w:p>
      <w:pPr>
        <w:spacing w:after="120"/>
        <w:jc w:val="left"/>
      </w:pPr>
      <w:r>
        <w:t xml:space="preserve">The output of this stage is a </w:t>
      </w:r>
      <w:r>
        <w:rPr>
          <w:rFonts w:ascii="Consolas" w:hAnsi="Consolas" w:cs="Consolas"/>
          <w:sz w:val="22"/>
          <w:szCs w:val="22"/>
        </w:rPr>
        <w:t xml:space="preserve">NormalizedURL</w:t>
      </w:r>
      <w:r>
        <w:t xml:space="preserve"> record that contains the original string, the normalized URL, the punycode host, and the validation flags. Before the URL is shown in the interface, it is </w:t>
      </w:r>
      <w:r>
        <w:rPr>
          <w:i/>
          <w:iCs/>
        </w:rPr>
        <w:t xml:space="preserve">defanged</w:t>
      </w:r>
      <w:r>
        <w:t xml:space="preserve"> (for example, </w:t>
      </w:r>
      <w:r>
        <w:rPr>
          <w:rFonts w:ascii="Consolas" w:hAnsi="Consolas" w:cs="Consolas"/>
          <w:sz w:val="22"/>
          <w:szCs w:val="22"/>
        </w:rPr>
        <w:t xml:space="preserve">hxxps://example[.]com</w:t>
      </w:r>
      <w:r>
        <w:t xml:space="preserve">) so that it cannot be opened by accident.</w:t>
      </w:r>
    </w:p>
    <w:p>
      <w:pPr>
        <w:pStyle w:val="Heading3"/>
      </w:pPr>
      <w:r>
        <w:t xml:space="preserve">3.2.4 Stage 4: Domain-Based Hashing and Cache Lookup</w:t>
      </w:r>
    </w:p>
    <w:p>
      <w:pPr>
        <w:spacing w:after="120"/>
        <w:jc w:val="left"/>
      </w:pPr>
      <w:r>
        <w:t xml:space="preserve">The cache key is derived from the fully qualified domain name of the URL. The host is split into its subdomain, registered domain, and public suffix with </w:t>
      </w:r>
      <w:r>
        <w:rPr>
          <w:rFonts w:ascii="Consolas" w:hAnsi="Consolas" w:cs="Consolas"/>
          <w:sz w:val="22"/>
          <w:szCs w:val="22"/>
        </w:rPr>
        <w:t xml:space="preserve">tldextract</w:t>
      </w:r>
      <w:r>
        <w:t xml:space="preserve"> (Section 2.1.2). To keep the static path free of network access, the extractor is instantiated with a bundled snapshot of the Public Suffix List, </w:t>
      </w:r>
      <w:r>
        <w:rPr>
          <w:rFonts w:ascii="Consolas" w:hAnsi="Consolas" w:cs="Consolas"/>
          <w:sz w:val="22"/>
          <w:szCs w:val="22"/>
        </w:rPr>
        <w:t xml:space="preserve">tldextract.TLDExtract(suffix_list_urls=(), include_psl_private_domains=True)</w:t>
      </w:r>
      <w:r>
        <w:t xml:space="preserve">, so that no list is downloaded at runtime and private suffixes such as </w:t>
      </w:r>
      <w:r>
        <w:rPr>
          <w:rFonts w:ascii="Consolas" w:hAnsi="Consolas" w:cs="Consolas"/>
          <w:sz w:val="22"/>
          <w:szCs w:val="22"/>
        </w:rPr>
        <w:t xml:space="preserve">github.io</w:t>
      </w:r>
      <w:r>
        <w:t xml:space="preserve"> are treated as suffixes. The identifier is the lowercase, punycode FQDN, </w:t>
      </w:r>
      <w:r>
        <w:rPr>
          <w:rFonts w:ascii="Consolas" w:hAnsi="Consolas" w:cs="Consolas"/>
          <w:sz w:val="22"/>
          <w:szCs w:val="22"/>
        </w:rPr>
        <w:t xml:space="preserve">".".join(part for part in (ext.subdomain, ext.domain, ext.suffix) if part)</w:t>
      </w:r>
      <w:r>
        <w:t xml:space="preserve">, and it is hashed with SHA-256 using </w:t>
      </w:r>
      <w:r>
        <w:rPr>
          <w:rFonts w:ascii="Consolas" w:hAnsi="Consolas" w:cs="Consolas"/>
          <w:sz w:val="22"/>
          <w:szCs w:val="22"/>
        </w:rPr>
        <w:t xml:space="preserve">hashlib.sha256(fqdn.encode("utf-8")).hexdigest()</w:t>
      </w:r>
      <w:r>
        <w:t xml:space="preserve">. For IP-address hosts, the address itself is hashed.</w:t>
      </w:r>
    </w:p>
    <w:p>
      <w:pPr>
        <w:spacing w:after="120"/>
        <w:jc w:val="both"/>
      </w:pPr>
      <w:r>
        <w:t xml:space="preserve">The hash is looked up in a Redis cache. The full key also encodes the scan mode and the model version, so that a verdict produced by an older model or by a less thorough mode is never returned for a newer or deeper request:</w:t>
      </w:r>
    </w:p>
    <w:p>
      <w:pPr>
        <w:shd w:val="clear" w:color="auto" w:fill="F2F2F2"/>
        <w:spacing w:after="0" w:line="240" w:lineRule="auto"/>
        <w:ind w:left="360"/>
      </w:pPr>
      <w:r>
        <w:rPr>
          <w:rFonts w:ascii="Consolas" w:hAnsi="Consolas" w:cs="Consolas"/>
          <w:sz w:val="18"/>
          <w:szCs w:val="18"/>
        </w:rPr>
        <w:t xml:space="preserve">key   = "verdict:{mode}:{model_version}:{sha256(FQDN)}"</w:t>
      </w:r>
    </w:p>
    <w:p>
      <w:pPr>
        <w:shd w:val="clear" w:color="auto" w:fill="F2F2F2"/>
        <w:spacing w:after="0" w:line="240" w:lineRule="auto"/>
        <w:ind w:left="360"/>
      </w:pPr>
      <w:r>
        <w:rPr>
          <w:rFonts w:ascii="Consolas" w:hAnsi="Consolas" w:cs="Consolas"/>
          <w:sz w:val="18"/>
          <w:szCs w:val="18"/>
        </w:rPr>
        <w:t xml:space="preserve">value = JSON {verdict, risk_level, p_static, p_live, p_final,</w:t>
      </w:r>
    </w:p>
    <w:p>
      <w:pPr>
        <w:shd w:val="clear" w:color="auto" w:fill="F2F2F2"/>
        <w:spacing w:after="0" w:line="240" w:lineRule="auto"/>
        <w:ind w:left="360"/>
      </w:pPr>
      <w:r>
        <w:rPr>
          <w:rFonts w:ascii="Consolas" w:hAnsi="Consolas" w:cs="Consolas"/>
          <w:sz w:val="18"/>
          <w:szCs w:val="18"/>
        </w:rPr>
        <w:t xml:space="preserve">              model_name, created_at, scan_id}</w:t>
      </w:r>
    </w:p>
    <w:p>
      <w:pPr>
        <w:shd w:val="clear" w:color="auto" w:fill="F2F2F2"/>
        <w:spacing w:after="0" w:line="240" w:lineRule="auto"/>
        <w:ind w:left="360"/>
      </w:pPr>
      <w:r>
        <w:rPr>
          <w:rFonts w:ascii="Consolas" w:hAnsi="Consolas" w:cs="Consolas"/>
          <w:sz w:val="18"/>
          <w:szCs w:val="18"/>
        </w:rPr>
        <w:t xml:space="preserve">TTL   = 7 days (Malicious) | 24 hours (Safe, Suspicious)</w:t>
      </w:r>
    </w:p>
    <w:p>
      <w:pPr>
        <w:spacing w:after="60"/>
      </w:pPr>
    </w:p>
    <w:p>
      <w:pPr>
        <w:spacing w:after="120"/>
        <w:jc w:val="left"/>
      </w:pPr>
      <w:r>
        <w:t xml:space="preserve">The lookup uses the </w:t>
      </w:r>
      <w:r>
        <w:rPr>
          <w:rFonts w:ascii="Consolas" w:hAnsi="Consolas" w:cs="Consolas"/>
          <w:sz w:val="22"/>
          <w:szCs w:val="22"/>
        </w:rPr>
        <w:t xml:space="preserve">redis-py</w:t>
      </w:r>
      <w:r>
        <w:t xml:space="preserve"> client (</w:t>
      </w:r>
      <w:r>
        <w:rPr>
          <w:rFonts w:ascii="Consolas" w:hAnsi="Consolas" w:cs="Consolas"/>
          <w:sz w:val="22"/>
          <w:szCs w:val="22"/>
        </w:rPr>
        <w:t xml:space="preserve">redis.Redis.get(key)</w:t>
      </w:r>
      <w:r>
        <w:t xml:space="preserve">). On a </w:t>
      </w:r>
      <w:r>
        <w:rPr>
          <w:b/>
          <w:bCs/>
        </w:rPr>
        <w:t xml:space="preserve">cache hit</w:t>
      </w:r>
      <w:r>
        <w:t xml:space="preserve">, the stored verdict is returned immediately, with a note indicating that it is a cached result and its age. On a </w:t>
      </w:r>
      <w:r>
        <w:rPr>
          <w:b/>
          <w:bCs/>
        </w:rPr>
        <w:t xml:space="preserve">cache miss</w:t>
      </w:r>
      <w:r>
        <w:t xml:space="preserve">, the URL proceeds to the detection engine. Two exceptions protect the correctness of domain-level caching. First, for hosts on a list of known URL shorteners and QR-code redirect services (for example, </w:t>
      </w:r>
      <w:r>
        <w:rPr>
          <w:rFonts w:ascii="Consolas" w:hAnsi="Consolas" w:cs="Consolas"/>
          <w:sz w:val="22"/>
          <w:szCs w:val="22"/>
        </w:rPr>
        <w:t xml:space="preserve">bit.ly</w:t>
      </w:r>
      <w:r>
        <w:t xml:space="preserve">, </w:t>
      </w:r>
      <w:r>
        <w:rPr>
          <w:rFonts w:ascii="Consolas" w:hAnsi="Consolas" w:cs="Consolas"/>
          <w:sz w:val="22"/>
          <w:szCs w:val="22"/>
        </w:rPr>
        <w:t xml:space="preserve">tinyurl.com</w:t>
      </w:r>
      <w:r>
        <w:t xml:space="preserve">, and </w:t>
      </w:r>
      <w:r>
        <w:rPr>
          <w:rFonts w:ascii="Consolas" w:hAnsi="Consolas" w:cs="Consolas"/>
          <w:sz w:val="22"/>
          <w:szCs w:val="22"/>
        </w:rPr>
        <w:t xml:space="preserve">qrco.de</w:t>
      </w:r>
      <w:r>
        <w:t xml:space="preserve">), different paths lead to unrelated destinations, so the cache is bypassed and every scan is analyzed. Second, Malicious verdicts are kept longer than Safe verdicts, because a domain that is benign today may be compromised later, whereas a domain confirmed as malicious rarely becomes benign. A deterministic, collision-resistant hash also allows users to share a verdict without sharing the URL itself.</w:t>
      </w:r>
    </w:p>
    <w:p>
      <w:pPr>
        <w:pStyle w:val="Heading3"/>
      </w:pPr>
      <w:r>
        <w:t xml:space="preserve">3.2.5 Stage 5a: Detection Engine, Normal Scan (Staging Phase)</w:t>
      </w:r>
    </w:p>
    <w:p>
      <w:pPr>
        <w:spacing w:after="120"/>
        <w:jc w:val="left"/>
      </w:pPr>
      <w:r>
        <w:t xml:space="preserve">In Normal Scan, the detection engine computes the 25 static features of Section 3.4.1 with the function </w:t>
      </w:r>
      <w:r>
        <w:rPr>
          <w:rFonts w:ascii="Consolas" w:hAnsi="Consolas" w:cs="Consolas"/>
          <w:sz w:val="22"/>
          <w:szCs w:val="22"/>
        </w:rPr>
        <w:t xml:space="preserve">extract_static_features(url) -&gt; dict[str, float]</w:t>
      </w:r>
      <w:r>
        <w:t xml:space="preserve">. The function uses only the Python standard library (</w:t>
      </w:r>
      <w:r>
        <w:rPr>
          <w:rFonts w:ascii="Consolas" w:hAnsi="Consolas" w:cs="Consolas"/>
          <w:sz w:val="22"/>
          <w:szCs w:val="22"/>
        </w:rPr>
        <w:t xml:space="preserve">urllib.parse</w:t>
      </w:r>
      <w:r>
        <w:t xml:space="preserve">, </w:t>
      </w:r>
      <w:r>
        <w:rPr>
          <w:rFonts w:ascii="Consolas" w:hAnsi="Consolas" w:cs="Consolas"/>
          <w:sz w:val="22"/>
          <w:szCs w:val="22"/>
        </w:rPr>
        <w:t xml:space="preserve">ipaddress</w:t>
      </w:r>
      <w:r>
        <w:t xml:space="preserve">, </w:t>
      </w:r>
      <w:r>
        <w:rPr>
          <w:rFonts w:ascii="Consolas" w:hAnsi="Consolas" w:cs="Consolas"/>
          <w:sz w:val="22"/>
          <w:szCs w:val="22"/>
        </w:rPr>
        <w:t xml:space="preserve">re</w:t>
      </w:r>
      <w:r>
        <w:t xml:space="preserve">, </w:t>
      </w:r>
      <w:r>
        <w:rPr>
          <w:rFonts w:ascii="Consolas" w:hAnsi="Consolas" w:cs="Consolas"/>
          <w:sz w:val="22"/>
          <w:szCs w:val="22"/>
        </w:rPr>
        <w:t xml:space="preserve">math</w:t>
      </w:r>
      <w:r>
        <w:t xml:space="preserve">, and </w:t>
      </w:r>
      <w:r>
        <w:rPr>
          <w:rFonts w:ascii="Consolas" w:hAnsi="Consolas" w:cs="Consolas"/>
          <w:sz w:val="22"/>
          <w:szCs w:val="22"/>
        </w:rPr>
        <w:t xml:space="preserve">collections.Counter</w:t>
      </w:r>
      <w:r>
        <w:t xml:space="preserve">) together with the offline </w:t>
      </w:r>
      <w:r>
        <w:rPr>
          <w:rFonts w:ascii="Consolas" w:hAnsi="Consolas" w:cs="Consolas"/>
          <w:sz w:val="22"/>
          <w:szCs w:val="22"/>
        </w:rPr>
        <w:t xml:space="preserve">tldextract</w:t>
      </w:r>
      <w:r>
        <w:t xml:space="preserve"> instance and the </w:t>
      </w:r>
      <w:r>
        <w:rPr>
          <w:rFonts w:ascii="Consolas" w:hAnsi="Consolas" w:cs="Consolas"/>
          <w:sz w:val="22"/>
          <w:szCs w:val="22"/>
        </w:rPr>
        <w:t xml:space="preserve">idna</w:t>
      </w:r>
      <w:r>
        <w:t xml:space="preserve"> library, and it never performs a DNS lookup or HTTP request. The resulting dictionary is converted into a one-row </w:t>
      </w:r>
      <w:r>
        <w:rPr>
          <w:rFonts w:ascii="Consolas" w:hAnsi="Consolas" w:cs="Consolas"/>
          <w:sz w:val="22"/>
          <w:szCs w:val="22"/>
        </w:rPr>
        <w:t xml:space="preserve">pandas.DataFrame</w:t>
      </w:r>
      <w:r>
        <w:t xml:space="preserve"> whose column order is fixed by a </w:t>
      </w:r>
      <w:r>
        <w:rPr>
          <w:rFonts w:ascii="Consolas" w:hAnsi="Consolas" w:cs="Consolas"/>
          <w:sz w:val="22"/>
          <w:szCs w:val="22"/>
        </w:rPr>
        <w:t xml:space="preserve">feature_schema.json</w:t>
      </w:r>
      <w:r>
        <w:t xml:space="preserve"> file saved at training time; this prevents training/serving skew caused by a different feature order.</w:t>
      </w:r>
    </w:p>
    <w:p>
      <w:pPr>
        <w:spacing w:after="120"/>
        <w:jc w:val="left"/>
      </w:pPr>
      <w:r>
        <w:t xml:space="preserve">The prototype is currently in a </w:t>
      </w:r>
      <w:r>
        <w:rPr>
          <w:b/>
          <w:bCs/>
        </w:rPr>
        <w:t xml:space="preserve">staging phase</w:t>
      </w:r>
      <w:r>
        <w:t xml:space="preserve">, in which all three static models are kept in production side by side to support experimental comparison and debugging. The models are loaded once at application startup (in the FastAPI </w:t>
      </w:r>
      <w:r>
        <w:rPr>
          <w:rFonts w:ascii="Consolas" w:hAnsi="Consolas" w:cs="Consolas"/>
          <w:sz w:val="22"/>
          <w:szCs w:val="22"/>
        </w:rPr>
        <w:t xml:space="preserve">lifespan</w:t>
      </w:r>
      <w:r>
        <w:t xml:space="preserve"> handler) from the artifacts produced in Section 3.5: the XGBoost model with </w:t>
      </w:r>
      <w:r>
        <w:rPr>
          <w:rFonts w:ascii="Consolas" w:hAnsi="Consolas" w:cs="Consolas"/>
          <w:sz w:val="22"/>
          <w:szCs w:val="22"/>
        </w:rPr>
        <w:t xml:space="preserve">xgboost.XGBClassifier().load_model("m1_xgb.json")</w:t>
      </w:r>
      <w:r>
        <w:t xml:space="preserve">, the LightGBM model with </w:t>
      </w:r>
      <w:r>
        <w:rPr>
          <w:rFonts w:ascii="Consolas" w:hAnsi="Consolas" w:cs="Consolas"/>
          <w:sz w:val="22"/>
          <w:szCs w:val="22"/>
        </w:rPr>
        <w:t xml:space="preserve">lightgbm.Booster(model_file="m1_lgbm.txt")</w:t>
      </w:r>
      <w:r>
        <w:t xml:space="preserve">, and the random forest with </w:t>
      </w:r>
      <w:r>
        <w:rPr>
          <w:rFonts w:ascii="Consolas" w:hAnsi="Consolas" w:cs="Consolas"/>
          <w:sz w:val="22"/>
          <w:szCs w:val="22"/>
        </w:rPr>
        <w:t xml:space="preserve">joblib.load("m1_rf.joblib")</w:t>
      </w:r>
      <w:r>
        <w:t xml:space="preserve">, each wrapped together with its calibrator. For every URL, the three models are executed in parallel on the same feature vector with a </w:t>
      </w:r>
      <w:r>
        <w:rPr>
          <w:rFonts w:ascii="Consolas" w:hAnsi="Consolas" w:cs="Consolas"/>
          <w:sz w:val="22"/>
          <w:szCs w:val="22"/>
        </w:rPr>
        <w:t xml:space="preserve">concurrent.futures.ThreadPoolExecutor(max_workers=3)</w:t>
      </w:r>
      <w:r>
        <w:t xml:space="preserve">; the native XGBoost and LightGBM libraries release the Python global interpreter lock during prediction, so the three calls overlap in time. Each model returns a calibrated phishing probability through </w:t>
      </w:r>
      <w:r>
        <w:rPr>
          <w:rFonts w:ascii="Consolas" w:hAnsi="Consolas" w:cs="Consolas"/>
          <w:sz w:val="22"/>
          <w:szCs w:val="22"/>
        </w:rPr>
        <w:t xml:space="preserve">predict_proba(X)[:, 1]</w:t>
      </w:r>
      <w:r>
        <w:t xml:space="preserve">, which is mapped to a label with the thresholds of Section 3.5.3.</w:t>
      </w:r>
    </w:p>
    <w:p>
      <w:pPr>
        <w:spacing w:after="120"/>
        <w:jc w:val="both"/>
      </w:pPr>
      <w:r>
        <w:t xml:space="preserve">The response, the user interface, and the log all contain the three results simultaneously, for example:</w:t>
      </w:r>
    </w:p>
    <w:p>
      <w:pPr>
        <w:shd w:val="clear" w:color="auto" w:fill="F2F2F2"/>
        <w:spacing w:after="0" w:line="240" w:lineRule="auto"/>
        <w:ind w:left="360"/>
      </w:pPr>
      <w:r>
        <w:rPr>
          <w:rFonts w:ascii="Consolas" w:hAnsi="Consolas" w:cs="Consolas"/>
          <w:sz w:val="18"/>
          <w:szCs w:val="18"/>
        </w:rPr>
        <w:t xml:space="preserve">URL: hxxps://secure-login[.]example-verify[.]top/acc/upd</w:t>
      </w:r>
    </w:p>
    <w:p>
      <w:pPr>
        <w:shd w:val="clear" w:color="auto" w:fill="F2F2F2"/>
        <w:spacing w:after="0" w:line="240" w:lineRule="auto"/>
        <w:ind w:left="360"/>
      </w:pPr>
      <w:r>
        <w:rPr>
          <w:rFonts w:ascii="Consolas" w:hAnsi="Consolas" w:cs="Consolas"/>
          <w:sz w:val="18"/>
          <w:szCs w:val="18"/>
        </w:rPr>
        <w:t xml:space="preserve">Model         p(phish)  label        latency</w:t>
      </w:r>
    </w:p>
    <w:p>
      <w:pPr>
        <w:shd w:val="clear" w:color="auto" w:fill="F2F2F2"/>
        <w:spacing w:after="0" w:line="240" w:lineRule="auto"/>
        <w:ind w:left="360"/>
      </w:pPr>
      <w:r>
        <w:rPr>
          <w:rFonts w:ascii="Consolas" w:hAnsi="Consolas" w:cs="Consolas"/>
          <w:sz w:val="18"/>
          <w:szCs w:val="18"/>
        </w:rPr>
        <w:t xml:space="preserve">XGBoost       0.962     Malicious    0.41 ms</w:t>
      </w:r>
    </w:p>
    <w:p>
      <w:pPr>
        <w:shd w:val="clear" w:color="auto" w:fill="F2F2F2"/>
        <w:spacing w:after="0" w:line="240" w:lineRule="auto"/>
        <w:ind w:left="360"/>
      </w:pPr>
      <w:r>
        <w:rPr>
          <w:rFonts w:ascii="Consolas" w:hAnsi="Consolas" w:cs="Consolas"/>
          <w:sz w:val="18"/>
          <w:szCs w:val="18"/>
        </w:rPr>
        <w:t xml:space="preserve">LightGBM      0.947     Malicious    0.36 ms</w:t>
      </w:r>
    </w:p>
    <w:p>
      <w:pPr>
        <w:shd w:val="clear" w:color="auto" w:fill="F2F2F2"/>
        <w:spacing w:after="0" w:line="240" w:lineRule="auto"/>
        <w:ind w:left="360"/>
      </w:pPr>
      <w:r>
        <w:rPr>
          <w:rFonts w:ascii="Consolas" w:hAnsi="Consolas" w:cs="Consolas"/>
          <w:sz w:val="18"/>
          <w:szCs w:val="18"/>
        </w:rPr>
        <w:t xml:space="preserve">RandomForest  0.881     Malicious    2.10 ms</w:t>
      </w:r>
    </w:p>
    <w:p>
      <w:pPr>
        <w:shd w:val="clear" w:color="auto" w:fill="F2F2F2"/>
        <w:spacing w:after="0" w:line="240" w:lineRule="auto"/>
        <w:ind w:left="360"/>
      </w:pPr>
      <w:r>
        <w:rPr>
          <w:rFonts w:ascii="Consolas" w:hAnsi="Consolas" w:cs="Consolas"/>
          <w:sz w:val="18"/>
          <w:szCs w:val="18"/>
        </w:rPr>
        <w:t xml:space="preserve">Agreement: 3/3   Primary verdict (XGBoost): MALICIOUS</w:t>
      </w:r>
    </w:p>
    <w:p>
      <w:pPr>
        <w:spacing w:after="60"/>
      </w:pPr>
    </w:p>
    <w:p>
      <w:pPr>
        <w:spacing w:after="120"/>
        <w:jc w:val="left"/>
      </w:pPr>
      <w:r>
        <w:t xml:space="preserve">The verdict displayed as the final answer is that of the </w:t>
      </w:r>
      <w:r>
        <w:rPr>
          <w:i/>
          <w:iCs/>
        </w:rPr>
        <w:t xml:space="preserve">primary</w:t>
      </w:r>
      <w:r>
        <w:t xml:space="preserve"> static model, which is configured in the application settings. Until the experiments of RQ1 are completed, the primary model is XGBoost; after RQ1 is answered, it is set to the model that performs best under the protocol of Section 3.6. The agreement count between the three models is reported as a diagnostic, and disagreements are logged with their feature vectors so that they can be analyzed in Chapter 4. In addition, the three most influential features for the primary model are computed with </w:t>
      </w:r>
      <w:r>
        <w:rPr>
          <w:rFonts w:ascii="Consolas" w:hAnsi="Consolas" w:cs="Consolas"/>
          <w:sz w:val="22"/>
          <w:szCs w:val="22"/>
        </w:rPr>
        <w:t xml:space="preserve">shap.TreeExplainer(model).shap_values(X)</w:t>
      </w:r>
      <w:r>
        <w:t xml:space="preserve"> and shown as the explanation of the verdict.</w:t>
      </w:r>
    </w:p>
    <w:p>
      <w:pPr>
        <w:pStyle w:val="Heading3"/>
      </w:pPr>
      <w:r>
        <w:t xml:space="preserve">3.2.6 Stage 5b: Detection Engine, Deep Scan (Hybrid Mode)</w:t>
      </w:r>
    </w:p>
    <w:p>
      <w:pPr>
        <w:spacing w:after="120"/>
        <w:jc w:val="left"/>
      </w:pPr>
      <w:r>
        <w:t xml:space="preserve">In Deep Scan, the engine runs two branches concurrently with </w:t>
      </w:r>
      <w:r>
        <w:rPr>
          <w:rFonts w:ascii="Consolas" w:hAnsi="Consolas" w:cs="Consolas"/>
          <w:sz w:val="22"/>
          <w:szCs w:val="22"/>
        </w:rPr>
        <w:t xml:space="preserve">asyncio.gather()</w:t>
      </w:r>
      <w:r>
        <w:t xml:space="preserve">. The first branch is exactly the Normal Scan branch of Section 3.2.5 and produces the calibrated static probability p1 of the primary model (the other two static models are still logged during staging). The second branch retrieves and analyzes the live page:</w:t>
      </w:r>
    </w:p>
    <w:p>
      <w:pPr>
        <w:spacing w:after="80"/>
        <w:ind w:left="360"/>
        <w:jc w:val="left"/>
      </w:pPr>
      <w:r>
        <w:rPr>
          <w:b/>
          <w:bCs/>
        </w:rPr>
        <w:t xml:space="preserve">Isolated fetch.</w:t>
      </w:r>
      <w:r>
        <w:t xml:space="preserve"> The page is retrieved by a separate fetcher service running in its own Docker container, so that malicious content is never processed by the user’s device or by the API process. The fetcher uses </w:t>
      </w:r>
      <w:r>
        <w:rPr>
          <w:rFonts w:ascii="Consolas" w:hAnsi="Consolas" w:cs="Consolas"/>
          <w:sz w:val="22"/>
          <w:szCs w:val="22"/>
        </w:rPr>
        <w:t xml:space="preserve">httpx.AsyncClient(follow_redirects=True, max_redirects=10, timeout=httpx.Timeout(10.0))</w:t>
      </w:r>
      <w:r>
        <w:t xml:space="preserve"> with a mobile User-Agent string, because QR codes are scanned on phones and most phishing victims in a large measurement used mobile devices </w:t>
      </w:r>
      <w:r>
        <w:t xml:space="preserve">[</w:t>
      </w:r>
      <w:hyperlink w:anchor="ref_24" w:history="1">
        <w:r>
          <w:t xml:space="preserve">24</w:t>
        </w:r>
      </w:hyperlink>
      <w:r>
        <w:t xml:space="preserve">]</w:t>
      </w:r>
      <w:r>
        <w:t xml:space="preserve">. Before any request, the host is resolved and the resulting address is checked with the </w:t>
      </w:r>
      <w:r>
        <w:rPr>
          <w:rFonts w:ascii="Consolas" w:hAnsi="Consolas" w:cs="Consolas"/>
          <w:sz w:val="22"/>
          <w:szCs w:val="22"/>
        </w:rPr>
        <w:t xml:space="preserve">ipaddress</w:t>
      </w:r>
      <w:r>
        <w:t xml:space="preserve"> module; private, loopback, and link-local ranges are refused to prevent server-side request forgery. The response body is read only if its </w:t>
      </w:r>
      <w:r>
        <w:rPr>
          <w:rFonts w:ascii="Consolas" w:hAnsi="Consolas" w:cs="Consolas"/>
          <w:sz w:val="22"/>
          <w:szCs w:val="22"/>
        </w:rPr>
        <w:t xml:space="preserve">Content-Type</w:t>
      </w:r>
      <w:r>
        <w:t xml:space="preserve"> is </w:t>
      </w:r>
      <w:r>
        <w:rPr>
          <w:rFonts w:ascii="Consolas" w:hAnsi="Consolas" w:cs="Consolas"/>
          <w:sz w:val="22"/>
          <w:szCs w:val="22"/>
        </w:rPr>
        <w:t xml:space="preserve">text/html</w:t>
      </w:r>
      <w:r>
        <w:t xml:space="preserve"> and its size is below 2 MB. The fetcher never submits forms, never downloads non-HTML resources, and does not execute JavaScript. The redirect chain is available from </w:t>
      </w:r>
      <w:r>
        <w:rPr>
          <w:rFonts w:ascii="Consolas" w:hAnsi="Consolas" w:cs="Consolas"/>
          <w:sz w:val="22"/>
          <w:szCs w:val="22"/>
        </w:rPr>
        <w:t xml:space="preserve">response.history</w:t>
      </w:r>
      <w:r>
        <w:t xml:space="preserve">, and the final URL from </w:t>
      </w:r>
      <w:r>
        <w:rPr>
          <w:rFonts w:ascii="Consolas" w:hAnsi="Consolas" w:cs="Consolas"/>
          <w:sz w:val="22"/>
          <w:szCs w:val="22"/>
        </w:rPr>
        <w:t xml:space="preserve">response.url</w:t>
      </w:r>
      <w:r>
        <w:t xml:space="preserve">.</w:t>
      </w:r>
    </w:p>
    <w:p>
      <w:pPr>
        <w:spacing w:after="80"/>
        <w:ind w:left="360"/>
        <w:jc w:val="left"/>
      </w:pPr>
      <w:r>
        <w:rPr>
          <w:b/>
          <w:bCs/>
        </w:rPr>
        <w:t xml:space="preserve">Live feature extraction.</w:t>
      </w:r>
      <w:r>
        <w:t xml:space="preserve"> The HTML is parsed with BeautifulSoup4 using the </w:t>
      </w:r>
      <w:r>
        <w:rPr>
          <w:rFonts w:ascii="Consolas" w:hAnsi="Consolas" w:cs="Consolas"/>
          <w:sz w:val="22"/>
          <w:szCs w:val="22"/>
        </w:rPr>
        <w:t xml:space="preserve">lxml</w:t>
      </w:r>
      <w:r>
        <w:t xml:space="preserve"> parser, </w:t>
      </w:r>
      <w:r>
        <w:rPr>
          <w:rFonts w:ascii="Consolas" w:hAnsi="Consolas" w:cs="Consolas"/>
          <w:sz w:val="22"/>
          <w:szCs w:val="22"/>
        </w:rPr>
        <w:t xml:space="preserve">BeautifulSoup(html, "lxml")</w:t>
      </w:r>
      <w:r>
        <w:t xml:space="preserve">, and the 17 live features of Section 3.4.2 are computed by the function </w:t>
      </w:r>
      <w:r>
        <w:rPr>
          <w:rFonts w:ascii="Consolas" w:hAnsi="Consolas" w:cs="Consolas"/>
          <w:sz w:val="22"/>
          <w:szCs w:val="22"/>
        </w:rPr>
        <w:t xml:space="preserve">extract_live_features(html, final_url, history) -&gt; dict[str, float]</w:t>
      </w:r>
      <w:r>
        <w:t xml:space="preserve">, which relies on </w:t>
      </w:r>
      <w:r>
        <w:rPr>
          <w:rFonts w:ascii="Consolas" w:hAnsi="Consolas" w:cs="Consolas"/>
          <w:sz w:val="22"/>
          <w:szCs w:val="22"/>
        </w:rPr>
        <w:t xml:space="preserve">soup.find_all()</w:t>
      </w:r>
      <w:r>
        <w:t xml:space="preserve">, </w:t>
      </w:r>
      <w:r>
        <w:rPr>
          <w:rFonts w:ascii="Consolas" w:hAnsi="Consolas" w:cs="Consolas"/>
          <w:sz w:val="22"/>
          <w:szCs w:val="22"/>
        </w:rPr>
        <w:t xml:space="preserve">soup.select()</w:t>
      </w:r>
      <w:r>
        <w:t xml:space="preserve">, </w:t>
      </w:r>
      <w:r>
        <w:rPr>
          <w:rFonts w:ascii="Consolas" w:hAnsi="Consolas" w:cs="Consolas"/>
          <w:sz w:val="22"/>
          <w:szCs w:val="22"/>
        </w:rPr>
        <w:t xml:space="preserve">urllib.parse.urljoin()</w:t>
      </w:r>
      <w:r>
        <w:t xml:space="preserve">, and the same offline </w:t>
      </w:r>
      <w:r>
        <w:rPr>
          <w:rFonts w:ascii="Consolas" w:hAnsi="Consolas" w:cs="Consolas"/>
          <w:sz w:val="22"/>
          <w:szCs w:val="22"/>
        </w:rPr>
        <w:t xml:space="preserve">tldextract</w:t>
      </w:r>
      <w:r>
        <w:t xml:space="preserve"> instance.</w:t>
      </w:r>
    </w:p>
    <w:p>
      <w:pPr>
        <w:spacing w:after="80"/>
        <w:ind w:left="360"/>
        <w:jc w:val="both"/>
      </w:pPr>
      <w:r>
        <w:rPr>
          <w:b/>
          <w:bCs/>
        </w:rPr>
        <w:t xml:space="preserve">Model 2 inference.</w:t>
      </w:r>
      <w:r>
        <w:t xml:space="preserve"> The live feature vector is evaluated by Model 2. During staging, both the XGBoost and the random forest variants of Model 2 are executed and logged, in the same way as for Model 1, and the probability p2 of the primary live model is used for fusion.</w:t>
      </w:r>
    </w:p>
    <w:p>
      <w:pPr>
        <w:spacing w:after="120"/>
        <w:jc w:val="left"/>
      </w:pPr>
      <w:r>
        <w:t xml:space="preserve">The two probabilities are combined by the late-fusion rule of Section 3.5.4 into a final probability p_final, which is mapped to a risk level of Safe, Suspicious, or Malicious. If the live branch fails, because the host does not resolve, the request times out, the response is not HTML, or the page is identified as a parking or error page, the engine returns the static result p1 with the flag </w:t>
      </w:r>
      <w:r>
        <w:rPr>
          <w:rFonts w:ascii="Consolas" w:hAnsi="Consolas" w:cs="Consolas"/>
          <w:sz w:val="22"/>
          <w:szCs w:val="22"/>
        </w:rPr>
        <w:t xml:space="preserve">deep_scan_incomplete</w:t>
      </w:r>
      <w:r>
        <w:t xml:space="preserve"> and the reason, instead of a neutral score; a page that cannot be inspected is not evidence of a benign page, since phishing kits redirect visitors who fail verification to legitimate or error pages </w:t>
      </w:r>
      <w:r>
        <w:t xml:space="preserve">[</w:t>
      </w:r>
      <w:hyperlink w:anchor="ref_31" w:history="1">
        <w:r>
          <w:t xml:space="preserve">31</w:t>
        </w:r>
      </w:hyperlink>
      <w:r>
        <w:t xml:space="preserve">]</w:t>
      </w:r>
      <w:r>
        <w:t xml:space="preserve">. Figure 3.2 shows the interaction between the components during a Deep Scan.</w:t>
      </w:r>
    </w:p>
    <w:p>
      <w:pPr>
        <w:keepNext/>
        <w:spacing w:before="120" w:line="240" w:lineRule="auto"/>
        <w:jc w:val="center"/>
      </w:pPr>
      <w:r>
        <w:rPr>
          <w:noProof/>
        </w:rPr>
        <w:drawing>
          <wp:inline distT="0" distB="0" distL="0" distR="0">
            <wp:extent cx="5303520" cy="4541893"/>
            <wp:effectExtent l="0" t="0" r="0" b="0"/>
            <wp:docPr id="5003" name="Fig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figure_fig3_2.png"/>
                    <pic:cNvPicPr>
                      <a:picLocks noChangeAspect="1"/>
                    </pic:cNvPicPr>
                  </pic:nvPicPr>
                  <pic:blipFill>
                    <a:blip r:embed="rId202"/>
                    <a:stretch>
                      <a:fillRect/>
                    </a:stretch>
                  </pic:blipFill>
                  <pic:spPr>
                    <a:xfrm>
                      <a:off x="0" y="0"/>
                      <a:ext cx="5303520" cy="4541893"/>
                    </a:xfrm>
                    <a:prstGeom prst="rect">
                      <a:avLst/>
                    </a:prstGeom>
                  </pic:spPr>
                </pic:pic>
              </a:graphicData>
            </a:graphic>
          </wp:inline>
        </w:drawing>
      </w:r>
    </w:p>
    <w:p>
      <w:pPr>
        <w:spacing w:before="60" w:after="240"/>
        <w:jc w:val="center"/>
      </w:pPr>
      <w:r>
        <w:rPr>
          <w:i/>
          <w:iCs/>
        </w:rPr>
        <w:t xml:space="preserve">Figure 3.2. Sequence of operations during a Deep Scan</w:t>
      </w:r>
    </w:p>
    <w:p>
      <w:pPr>
        <w:pStyle w:val="Heading3"/>
      </w:pPr>
      <w:r>
        <w:t xml:space="preserve">3.2.7 Stage 6: Logging and Caching</w:t>
      </w:r>
    </w:p>
    <w:p>
      <w:pPr>
        <w:spacing w:after="120"/>
        <w:jc w:val="left"/>
      </w:pPr>
      <w:r>
        <w:t xml:space="preserve">After a verdict is produced, two records are written. First, the verdict is stored in Redis under the key of Section 3.2.4 with </w:t>
      </w:r>
      <w:r>
        <w:rPr>
          <w:rFonts w:ascii="Consolas" w:hAnsi="Consolas" w:cs="Consolas"/>
          <w:sz w:val="22"/>
          <w:szCs w:val="22"/>
        </w:rPr>
        <w:t xml:space="preserve">redis.Redis.set(key, json.dumps(value), ex=ttl)</w:t>
      </w:r>
      <w:r>
        <w:t xml:space="preserve">, so that later queries for the same domain are answered from the cache. Second, a detailed scan record is appended to a SQLite database through the standard </w:t>
      </w:r>
      <w:r>
        <w:rPr>
          <w:rFonts w:ascii="Consolas" w:hAnsi="Consolas" w:cs="Consolas"/>
          <w:sz w:val="22"/>
          <w:szCs w:val="22"/>
        </w:rPr>
        <w:t xml:space="preserve">sqlite3</w:t>
      </w:r>
      <w:r>
        <w:t xml:space="preserve"> module, and the same record is emitted as a JSON line by the Python </w:t>
      </w:r>
      <w:r>
        <w:rPr>
          <w:rFonts w:ascii="Consolas" w:hAnsi="Consolas" w:cs="Consolas"/>
          <w:sz w:val="22"/>
          <w:szCs w:val="22"/>
        </w:rPr>
        <w:t xml:space="preserve">logging</w:t>
      </w:r>
      <w:r>
        <w:t xml:space="preserve"> module for offline analysis. The scan record has the following structure:</w:t>
      </w:r>
    </w:p>
    <w:p>
      <w:pPr>
        <w:shd w:val="clear" w:color="auto" w:fill="F2F2F2"/>
        <w:spacing w:after="0" w:line="240" w:lineRule="auto"/>
        <w:ind w:left="360"/>
      </w:pPr>
      <w:r>
        <w:rPr>
          <w:rFonts w:ascii="Consolas" w:hAnsi="Consolas" w:cs="Consolas"/>
          <w:sz w:val="18"/>
          <w:szCs w:val="18"/>
        </w:rPr>
        <w:t xml:space="preserve">scan_id, timestamp, input_type (upload|camera|hash), scan_mode (normal|deep),</w:t>
      </w:r>
    </w:p>
    <w:p>
      <w:pPr>
        <w:shd w:val="clear" w:color="auto" w:fill="F2F2F2"/>
        <w:spacing w:after="0" w:line="240" w:lineRule="auto"/>
        <w:ind w:left="360"/>
      </w:pPr>
      <w:r>
        <w:rPr>
          <w:rFonts w:ascii="Consolas" w:hAnsi="Consolas" w:cs="Consolas"/>
          <w:sz w:val="18"/>
          <w:szCs w:val="18"/>
        </w:rPr>
        <w:t xml:space="preserve">payload_type, url_defanged, fqdn_hash, cache_hit (bool),</w:t>
      </w:r>
    </w:p>
    <w:p>
      <w:pPr>
        <w:shd w:val="clear" w:color="auto" w:fill="F2F2F2"/>
        <w:spacing w:after="0" w:line="240" w:lineRule="auto"/>
        <w:ind w:left="360"/>
      </w:pPr>
      <w:r>
        <w:rPr>
          <w:rFonts w:ascii="Consolas" w:hAnsi="Consolas" w:cs="Consolas"/>
          <w:sz w:val="18"/>
          <w:szCs w:val="18"/>
        </w:rPr>
        <w:t xml:space="preserve">static_features   (JSON, 25 values),</w:t>
      </w:r>
    </w:p>
    <w:p>
      <w:pPr>
        <w:shd w:val="clear" w:color="auto" w:fill="F2F2F2"/>
        <w:spacing w:after="0" w:line="240" w:lineRule="auto"/>
        <w:ind w:left="360"/>
      </w:pPr>
      <w:r>
        <w:rPr>
          <w:rFonts w:ascii="Consolas" w:hAnsi="Consolas" w:cs="Consolas"/>
          <w:sz w:val="18"/>
          <w:szCs w:val="18"/>
        </w:rPr>
        <w:t xml:space="preserve">live_features     (JSON, 17 values or null),</w:t>
      </w:r>
    </w:p>
    <w:p>
      <w:pPr>
        <w:shd w:val="clear" w:color="auto" w:fill="F2F2F2"/>
        <w:spacing w:after="0" w:line="240" w:lineRule="auto"/>
        <w:ind w:left="360"/>
      </w:pPr>
      <w:r>
        <w:rPr>
          <w:rFonts w:ascii="Consolas" w:hAnsi="Consolas" w:cs="Consolas"/>
          <w:sz w:val="18"/>
          <w:szCs w:val="18"/>
        </w:rPr>
        <w:t xml:space="preserve">p_xgb, p_lgbm, p_rf           (Model 1, staging),</w:t>
      </w:r>
    </w:p>
    <w:p>
      <w:pPr>
        <w:shd w:val="clear" w:color="auto" w:fill="F2F2F2"/>
        <w:spacing w:after="0" w:line="240" w:lineRule="auto"/>
        <w:ind w:left="360"/>
      </w:pPr>
      <w:r>
        <w:rPr>
          <w:rFonts w:ascii="Consolas" w:hAnsi="Consolas" w:cs="Consolas"/>
          <w:sz w:val="18"/>
          <w:szCs w:val="18"/>
        </w:rPr>
        <w:t xml:space="preserve">p_live_xgb, p_live_rf         (Model 2, staging),</w:t>
      </w:r>
    </w:p>
    <w:p>
      <w:pPr>
        <w:shd w:val="clear" w:color="auto" w:fill="F2F2F2"/>
        <w:spacing w:after="0" w:line="240" w:lineRule="auto"/>
        <w:ind w:left="360"/>
      </w:pPr>
      <w:r>
        <w:rPr>
          <w:rFonts w:ascii="Consolas" w:hAnsi="Consolas" w:cs="Consolas"/>
          <w:sz w:val="18"/>
          <w:szCs w:val="18"/>
        </w:rPr>
        <w:t xml:space="preserve">p_final, risk_level, primary_model, model_version,</w:t>
      </w:r>
    </w:p>
    <w:p>
      <w:pPr>
        <w:shd w:val="clear" w:color="auto" w:fill="F2F2F2"/>
        <w:spacing w:after="0" w:line="240" w:lineRule="auto"/>
        <w:ind w:left="360"/>
      </w:pPr>
      <w:r>
        <w:rPr>
          <w:rFonts w:ascii="Consolas" w:hAnsi="Consolas" w:cs="Consolas"/>
          <w:sz w:val="18"/>
          <w:szCs w:val="18"/>
        </w:rPr>
        <w:t xml:space="preserve">latency_ms: {decode, validate, hash_lookup, static_features,</w:t>
      </w:r>
    </w:p>
    <w:p>
      <w:pPr>
        <w:shd w:val="clear" w:color="auto" w:fill="F2F2F2"/>
        <w:spacing w:after="0" w:line="240" w:lineRule="auto"/>
        <w:ind w:left="360"/>
      </w:pPr>
      <w:r>
        <w:rPr>
          <w:rFonts w:ascii="Consolas" w:hAnsi="Consolas" w:cs="Consolas"/>
          <w:sz w:val="18"/>
          <w:szCs w:val="18"/>
        </w:rPr>
        <w:t xml:space="preserve">             m1_inference, fetch, live_features, m2_inference, fusion, total},</w:t>
      </w:r>
    </w:p>
    <w:p>
      <w:pPr>
        <w:shd w:val="clear" w:color="auto" w:fill="F2F2F2"/>
        <w:spacing w:after="0" w:line="240" w:lineRule="auto"/>
        <w:ind w:left="360"/>
      </w:pPr>
      <w:r>
        <w:rPr>
          <w:rFonts w:ascii="Consolas" w:hAnsi="Consolas" w:cs="Consolas"/>
          <w:sz w:val="18"/>
          <w:szCs w:val="18"/>
        </w:rPr>
        <w:t xml:space="preserve">deep_scan_status (ok|timeout|dns_error|not_html|parked|...)</w:t>
      </w:r>
    </w:p>
    <w:p>
      <w:pPr>
        <w:spacing w:after="60"/>
      </w:pPr>
    </w:p>
    <w:p>
      <w:pPr>
        <w:spacing w:after="120"/>
        <w:jc w:val="left"/>
      </w:pPr>
      <w:r>
        <w:t xml:space="preserve">Latencies are measured with </w:t>
      </w:r>
      <w:r>
        <w:rPr>
          <w:rFonts w:ascii="Consolas" w:hAnsi="Consolas" w:cs="Consolas"/>
          <w:sz w:val="22"/>
          <w:szCs w:val="22"/>
        </w:rPr>
        <w:t xml:space="preserve">time.perf_counter_ns()</w:t>
      </w:r>
      <w:r>
        <w:t xml:space="preserve"> around every stage. The scan log serves three purposes: it provides the data for the latency experiments (Section 3.6.5), it records model disagreements during staging, and it creates an audit trail for every verdict shown to a user. Raw URLs are stored only in defanged form, and query parameters that may contain e-mail addresses or tokens are masked.</w:t>
      </w:r>
    </w:p>
    <w:p>
      <w:pPr>
        <w:pStyle w:val="Heading3"/>
      </w:pPr>
      <w:r>
        <w:t xml:space="preserve">3.2.8 Implementation Summary</w:t>
      </w:r>
    </w:p>
    <w:p>
      <w:pPr>
        <w:spacing w:after="120"/>
        <w:jc w:val="both"/>
      </w:pPr>
      <w:r>
        <w:t xml:space="preserve">Table 3.3 summarizes the libraries and main functions of each stage. The whole system is packaged with Docker Compose as three services: the FastAPI application, the Redis cache, and the isolated fetcher.</w:t>
      </w:r>
    </w:p>
    <w:p>
      <w:pPr>
        <w:keepNext/>
        <w:spacing w:before="200" w:after="100"/>
        <w:jc w:val="center"/>
      </w:pPr>
      <w:r>
        <w:rPr>
          <w:b/>
          <w:bCs/>
        </w:rPr>
        <w:t xml:space="preserve">Table 3.3. Implementation of each pipeline stage</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300"/>
        <w:gridCol w:w="3388"/>
        <w:gridCol w:w="1600"/>
      </w:tblGrid>
      <w:tr>
        <w:trPr>
          <w:tblHeader/>
          <w:cantSplit/>
        </w:trPr>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Stage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Libraries</w:t>
            </w:r>
          </w:p>
        </w:tc>
        <w:tc>
          <w:tcPr>
            <w:tcW w:w="33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Main functions and mechanism</w:t>
            </w:r>
          </w:p>
        </w:tc>
        <w:tc>
          <w:tcPr>
            <w:tcW w:w="1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Output</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Input and mode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FastAPI, Uvicorn, OpenCV, browser getUserMedia</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rFonts w:ascii="Consolas" w:hAnsi="Consolas" w:cs="Consolas"/>
                <w:sz w:val="19"/>
                <w:szCs w:val="19"/>
              </w:rPr>
              <w:t xml:space="preserve">UploadFile</w:t>
            </w:r>
            <w:r>
              <w:rPr>
                <w:sz w:val="21"/>
                <w:szCs w:val="21"/>
              </w:rPr>
              <w:t xml:space="preserve">, </w:t>
            </w:r>
            <w:r>
              <w:rPr>
                <w:rFonts w:ascii="Consolas" w:hAnsi="Consolas" w:cs="Consolas"/>
                <w:sz w:val="19"/>
                <w:szCs w:val="19"/>
              </w:rPr>
              <w:t xml:space="preserve">cv2.imdecode()</w:t>
            </w:r>
            <w:r>
              <w:rPr>
                <w:sz w:val="21"/>
                <w:szCs w:val="21"/>
              </w:rPr>
              <w:t xml:space="preserve">; camera frames sent as JPEG; hash validated by regex</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Image array or hash; scan mode</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 QR processor</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OpenCV, pyzbar, (qreader)</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rFonts w:ascii="Consolas" w:hAnsi="Consolas" w:cs="Consolas"/>
                <w:sz w:val="19"/>
                <w:szCs w:val="19"/>
              </w:rPr>
              <w:t xml:space="preserve">QRCodeDetector().detectAndDecodeMulti()</w:t>
            </w:r>
            <w:r>
              <w:rPr>
                <w:sz w:val="21"/>
                <w:szCs w:val="21"/>
              </w:rPr>
              <w:t xml:space="preserve">; fallback </w:t>
            </w:r>
            <w:r>
              <w:rPr>
                <w:rFonts w:ascii="Consolas" w:hAnsi="Consolas" w:cs="Consolas"/>
                <w:sz w:val="19"/>
                <w:szCs w:val="19"/>
              </w:rPr>
              <w:t xml:space="preserve">pyzbar.decode()</w:t>
            </w:r>
            <w:r>
              <w:rPr>
                <w:sz w:val="21"/>
                <w:szCs w:val="21"/>
              </w:rPr>
              <w:t xml:space="preserve">; upscaling, </w:t>
            </w:r>
            <w:r>
              <w:rPr>
                <w:rFonts w:ascii="Consolas" w:hAnsi="Consolas" w:cs="Consolas"/>
                <w:sz w:val="19"/>
                <w:szCs w:val="19"/>
              </w:rPr>
              <w:t xml:space="preserve">adaptiveThreshold()</w:t>
            </w:r>
            <w:r>
              <w:rPr>
                <w:sz w:val="21"/>
                <w:szCs w:val="21"/>
              </w:rPr>
              <w:t xml:space="preserve">, border padding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List of raw payloads with bounding boxes</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3. Validation and normalization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urllib.parse, ipaddress, idna</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Payload-type rules; </w:t>
            </w:r>
            <w:r>
              <w:rPr>
                <w:rFonts w:ascii="Consolas" w:hAnsi="Consolas" w:cs="Consolas"/>
                <w:sz w:val="19"/>
                <w:szCs w:val="19"/>
              </w:rPr>
              <w:t xml:space="preserve">urlsplit()</w:t>
            </w:r>
            <w:r>
              <w:rPr>
                <w:sz w:val="21"/>
                <w:szCs w:val="21"/>
              </w:rPr>
              <w:t xml:space="preserve">, scheme repair, host check, punycode, </w:t>
            </w:r>
            <w:r>
              <w:rPr>
                <w:rFonts w:ascii="Consolas" w:hAnsi="Consolas" w:cs="Consolas"/>
                <w:sz w:val="19"/>
                <w:szCs w:val="19"/>
              </w:rPr>
              <w:t xml:space="preserve">urlunsplit()</w:t>
            </w:r>
            <w:r>
              <w:rPr>
                <w:sz w:val="21"/>
                <w:szCs w:val="21"/>
              </w:rPr>
              <w:t xml:space="preserve">; defanging</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rFonts w:ascii="Consolas" w:hAnsi="Consolas" w:cs="Consolas"/>
                <w:sz w:val="19"/>
                <w:szCs w:val="19"/>
              </w:rPr>
              <w:t xml:space="preserve">NormalizedURL</w:t>
            </w:r>
            <w:r>
              <w:rPr>
                <w:sz w:val="21"/>
                <w:szCs w:val="21"/>
              </w:rPr>
              <w:t xml:space="preserve"> or non-URL payload type</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4. Hashing and cache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tldextract (offline PSL), hashlib, redis-py</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FQDN = subdomain + domain + suffix; </w:t>
            </w:r>
            <w:r>
              <w:rPr>
                <w:rFonts w:ascii="Consolas" w:hAnsi="Consolas" w:cs="Consolas"/>
                <w:sz w:val="19"/>
                <w:szCs w:val="19"/>
              </w:rPr>
              <w:t xml:space="preserve">sha256().hexdigest()</w:t>
            </w:r>
            <w:r>
              <w:rPr>
                <w:sz w:val="21"/>
                <w:szCs w:val="21"/>
              </w:rPr>
              <w:t xml:space="preserve">; </w:t>
            </w:r>
            <w:r>
              <w:rPr>
                <w:rFonts w:ascii="Consolas" w:hAnsi="Consolas" w:cs="Consolas"/>
                <w:sz w:val="19"/>
                <w:szCs w:val="19"/>
              </w:rPr>
              <w:t xml:space="preserve">Redis.get()</w:t>
            </w:r>
            <w:r>
              <w:rPr>
                <w:sz w:val="21"/>
                <w:szCs w:val="21"/>
              </w:rPr>
              <w:t xml:space="preserve"> with mode and version in key; shortener bypass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Cached verdict (hit) or continue (miss)</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5a. Normal Scan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Python standard library, pandas, xgboost, lightgbm, scikit-learn, joblib, shap</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rFonts w:ascii="Consolas" w:hAnsi="Consolas" w:cs="Consolas"/>
                <w:sz w:val="19"/>
                <w:szCs w:val="19"/>
              </w:rPr>
              <w:t xml:space="preserve">extract_static_features()</w:t>
            </w:r>
            <w:r>
              <w:rPr>
                <w:sz w:val="21"/>
                <w:szCs w:val="21"/>
              </w:rPr>
              <w:t xml:space="preserve">; three models in </w:t>
            </w:r>
            <w:r>
              <w:rPr>
                <w:rFonts w:ascii="Consolas" w:hAnsi="Consolas" w:cs="Consolas"/>
                <w:sz w:val="19"/>
                <w:szCs w:val="19"/>
              </w:rPr>
              <w:t xml:space="preserve">ThreadPoolExecutor</w:t>
            </w:r>
            <w:r>
              <w:rPr>
                <w:sz w:val="21"/>
                <w:szCs w:val="21"/>
              </w:rPr>
              <w:t xml:space="preserve">; </w:t>
            </w:r>
            <w:r>
              <w:rPr>
                <w:rFonts w:ascii="Consolas" w:hAnsi="Consolas" w:cs="Consolas"/>
                <w:sz w:val="19"/>
                <w:szCs w:val="19"/>
              </w:rPr>
              <w:t xml:space="preserve">predict_proba()</w:t>
            </w:r>
            <w:r>
              <w:rPr>
                <w:sz w:val="21"/>
                <w:szCs w:val="21"/>
              </w:rPr>
              <w:t xml:space="preserve">; </w:t>
            </w:r>
            <w:r>
              <w:rPr>
                <w:rFonts w:ascii="Consolas" w:hAnsi="Consolas" w:cs="Consolas"/>
                <w:sz w:val="19"/>
                <w:szCs w:val="19"/>
              </w:rPr>
              <w:t xml:space="preserve">TreeExplainer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p_xgb, p_lgbm, p_rf, labels, explanation</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5b. Deep Scan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httpx, BeautifulSoup4 (lxml), xgboost, scikit-learn, asyncio</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rFonts w:ascii="Consolas" w:hAnsi="Consolas" w:cs="Consolas"/>
                <w:sz w:val="19"/>
                <w:szCs w:val="19"/>
              </w:rPr>
              <w:t xml:space="preserve">asyncio.gather()</w:t>
            </w:r>
            <w:r>
              <w:rPr>
                <w:sz w:val="21"/>
                <w:szCs w:val="21"/>
              </w:rPr>
              <w:t xml:space="preserve">; isolated </w:t>
            </w:r>
            <w:r>
              <w:rPr>
                <w:rFonts w:ascii="Consolas" w:hAnsi="Consolas" w:cs="Consolas"/>
                <w:sz w:val="19"/>
                <w:szCs w:val="19"/>
              </w:rPr>
              <w:t xml:space="preserve">AsyncClient.get()</w:t>
            </w:r>
            <w:r>
              <w:rPr>
                <w:sz w:val="21"/>
                <w:szCs w:val="21"/>
              </w:rPr>
              <w:t xml:space="preserve">; </w:t>
            </w:r>
            <w:r>
              <w:rPr>
                <w:rFonts w:ascii="Consolas" w:hAnsi="Consolas" w:cs="Consolas"/>
                <w:sz w:val="19"/>
                <w:szCs w:val="19"/>
              </w:rPr>
              <w:t xml:space="preserve">extract_live_features()</w:t>
            </w:r>
            <w:r>
              <w:rPr>
                <w:sz w:val="21"/>
                <w:szCs w:val="21"/>
              </w:rPr>
              <w:t xml:space="preserve">; Model 2; late fusion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p1, p2, p_final, risk level</w:t>
            </w:r>
          </w:p>
        </w:tc>
      </w:tr>
      <w:tr>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6. Logging and caching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redis-py, sqlite3, logging, time</w:t>
            </w:r>
          </w:p>
        </w:tc>
        <w:tc>
          <w:tcPr>
            <w:tcW w:w="3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rFonts w:ascii="Consolas" w:hAnsi="Consolas" w:cs="Consolas"/>
                <w:sz w:val="19"/>
                <w:szCs w:val="19"/>
              </w:rPr>
              <w:t xml:space="preserve">Redis.set(ex=ttl)</w:t>
            </w:r>
            <w:r>
              <w:rPr>
                <w:sz w:val="21"/>
                <w:szCs w:val="21"/>
              </w:rPr>
              <w:t xml:space="preserve">; scan record insert; JSON log line; </w:t>
            </w:r>
            <w:r>
              <w:rPr>
                <w:rFonts w:ascii="Consolas" w:hAnsi="Consolas" w:cs="Consolas"/>
                <w:sz w:val="19"/>
                <w:szCs w:val="19"/>
              </w:rPr>
              <w:t xml:space="preserve">perf_counter_ns()</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Cache entry, scan record, latency profile</w:t>
            </w:r>
          </w:p>
        </w:tc>
      </w:tr>
    </w:tbl>
    <w:p>
      <w:pPr>
        <w:spacing w:after="120"/>
      </w:pPr>
    </w:p>
    <w:p>
      <w:pPr>
        <w:pStyle w:val="Heading2"/>
      </w:pPr>
      <w:r>
        <w:t xml:space="preserve">3.3 Data Collection and Preparation</w:t>
      </w:r>
    </w:p>
    <w:p>
      <w:pPr>
        <w:spacing w:after="120"/>
        <w:jc w:val="both"/>
      </w:pPr>
      <w:r>
        <w:t xml:space="preserve">The study uses a single original data source, the QR subset of CIC-Trap4Phish </w:t>
      </w:r>
      <w:r>
        <w:t xml:space="preserve">[</w:t>
      </w:r>
      <w:hyperlink w:anchor="ref_10" w:history="1">
        <w:r>
          <w:t xml:space="preserve">10</w:t>
        </w:r>
      </w:hyperlink>
      <w:r>
        <w:t xml:space="preserve">]</w:t>
      </w:r>
      <w:r>
        <w:t xml:space="preserve">, from which two derived datasets are built: the URL Decoded Dataset for Model 1 and the Live HTML Dataset for Model 2. Using one source for both models is a deliberate design choice: it ensures that the URLs on which the hybrid configurations are evaluated are drawn from the same population as those on which the static models are evaluated, and it allows RQ2 to be answered on exactly the same test URLs. Figure 3.3 shows the complete data pipeline, and Table 3.4 summarizes the resulting datasets.</w:t>
      </w:r>
    </w:p>
    <w:p>
      <w:pPr>
        <w:keepNext/>
        <w:spacing w:before="120" w:line="240" w:lineRule="auto"/>
        <w:jc w:val="center"/>
      </w:pPr>
      <w:r>
        <w:rPr>
          <w:noProof/>
        </w:rPr>
        <w:drawing>
          <wp:inline distT="0" distB="0" distL="0" distR="0">
            <wp:extent cx="4572000" cy="7531247"/>
            <wp:effectExtent l="0" t="0" r="0" b="0"/>
            <wp:docPr id="5004" name="Fig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figure_fig3_3.png"/>
                    <pic:cNvPicPr>
                      <a:picLocks noChangeAspect="1"/>
                    </pic:cNvPicPr>
                  </pic:nvPicPr>
                  <pic:blipFill>
                    <a:blip r:embed="rId203"/>
                    <a:stretch>
                      <a:fillRect/>
                    </a:stretch>
                  </pic:blipFill>
                  <pic:spPr>
                    <a:xfrm>
                      <a:off x="0" y="0"/>
                      <a:ext cx="4572000" cy="7531247"/>
                    </a:xfrm>
                    <a:prstGeom prst="rect">
                      <a:avLst/>
                    </a:prstGeom>
                  </pic:spPr>
                </pic:pic>
              </a:graphicData>
            </a:graphic>
          </wp:inline>
        </w:drawing>
      </w:r>
    </w:p>
    <w:p>
      <w:pPr>
        <w:spacing w:before="60" w:after="240"/>
        <w:jc w:val="center"/>
      </w:pPr>
      <w:r>
        <w:rPr>
          <w:i/>
          <w:iCs/>
        </w:rPr>
        <w:t xml:space="preserve">Figure 3.3. Dataset processing pipeline from CIC-Trap4Phish QR images to the two training datasets</w:t>
      </w:r>
    </w:p>
    <w:p>
      <w:pPr>
        <w:keepNext/>
        <w:spacing w:before="200" w:after="100"/>
        <w:jc w:val="center"/>
      </w:pPr>
      <w:r>
        <w:rPr>
          <w:b/>
          <w:bCs/>
        </w:rPr>
        <w:t xml:space="preserve">Table 3.4. Data source and derived datasets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600"/>
        <w:gridCol w:w="2400"/>
        <w:gridCol w:w="1988"/>
      </w:tblGrid>
      <w:tr>
        <w:trPr>
          <w:tblHeader/>
          <w:cantSplit/>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Dataset</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Derivation</w:t>
            </w:r>
          </w:p>
        </w:tc>
        <w:tc>
          <w:tcPr>
            <w:tcW w:w="2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Role</w:t>
            </w:r>
          </w:p>
        </w:tc>
        <w:tc>
          <w:tcPr>
            <w:tcW w:w="19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Size</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CIC-Trap4Phish QR subset </w:t>
            </w:r>
            <w:r>
              <w:rPr>
                <w:sz w:val="21"/>
                <w:szCs w:val="21"/>
              </w:rPr>
              <w:t xml:space="preserve">[</w:t>
            </w:r>
            <w:hyperlink w:anchor="ref_10" w:history="1">
              <w:r>
                <w:rPr>
                  <w:sz w:val="21"/>
                  <w:szCs w:val="21"/>
                </w:rPr>
                <w:t xml:space="preserve">10</w:t>
              </w:r>
            </w:hyperlink>
            <w:r>
              <w:rPr>
                <w:sz w:val="21"/>
                <w:szCs w:val="21"/>
              </w:rPr>
              <w:t xml:space="preserv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Original source: QR images generated from benign and malicious URLs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Single data source of the study</w:t>
            </w:r>
          </w:p>
        </w:tc>
        <w:tc>
          <w:tcPr>
            <w:tcW w:w="1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~430,000 benign and ~575,000 malicious images</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URL Decoded Dataset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All images decoded offline; non-URL payloads removed; URLs normalized and deduplicated</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Model 1 training and testing (RQ1)</w:t>
            </w:r>
          </w:p>
        </w:tc>
        <w:tc>
          <w:tcPr>
            <w:tcW w:w="1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All successfully decoded unique URLs; rebalanced to 60% benign and 40% malicious</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Live HTML Dataset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Subset of the URL Decoded Dataset whose pages are still online; parking and takedown pages removed; HTML frozen as snapshots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Model 2 training and testing; hybrid evaluation (RQ2)</w:t>
            </w:r>
          </w:p>
        </w:tc>
        <w:tc>
          <w:tcPr>
            <w:tcW w:w="1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~10,000 samples (benign and malicious)</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Synthetic QR images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Test URLs rendered with the Python </w:t>
            </w:r>
            <w:r>
              <w:rPr>
                <w:rFonts w:ascii="Consolas" w:hAnsi="Consolas" w:cs="Consolas"/>
                <w:sz w:val="19"/>
                <w:szCs w:val="19"/>
              </w:rPr>
              <w:t xml:space="preserve">qrcode</w:t>
            </w:r>
            <w:r>
              <w:rPr>
                <w:sz w:val="21"/>
                <w:szCs w:val="21"/>
              </w:rPr>
              <w:t xml:space="preserve"> library at error-correction levels L, M, Q, and H</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Decoder round-trip test only</w:t>
            </w:r>
          </w:p>
        </w:tc>
        <w:tc>
          <w:tcPr>
            <w:tcW w:w="19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Stratified sample</w:t>
            </w:r>
          </w:p>
        </w:tc>
      </w:tr>
    </w:tbl>
    <w:p>
      <w:pPr>
        <w:spacing w:after="120"/>
      </w:pPr>
    </w:p>
    <w:p>
      <w:pPr>
        <w:pStyle w:val="Heading3"/>
      </w:pPr>
      <w:r>
        <w:t xml:space="preserve">3.3.1 Source Dataset: CIC-Trap4Phish</w:t>
      </w:r>
    </w:p>
    <w:p>
      <w:pPr>
        <w:spacing w:after="120"/>
        <w:jc w:val="both"/>
      </w:pPr>
      <w:r>
        <w:t xml:space="preserve">The QR subset of CIC-Trap4Phish </w:t>
      </w:r>
      <w:r>
        <w:t xml:space="preserve">[</w:t>
      </w:r>
      <w:hyperlink w:anchor="ref_10" w:history="1">
        <w:r>
          <w:t xml:space="preserve">10</w:t>
        </w:r>
      </w:hyperlink>
      <w:r>
        <w:t xml:space="preserve">]</w:t>
      </w:r>
      <w:r>
        <w:t xml:space="preserve"> provides approximately one million QR images generated from benign and malicious URLs, of which about 430,000 are benign and 575,000 malicious. It was chosen for three reasons. It is the largest public collection of QR images with phishing labels; it allows the complete QR-to-verdict pipeline, including decoding, to be exercised on genuine QR input; and its decoded URLs have already been shown to carry strong discriminative signal </w:t>
      </w:r>
      <w:r>
        <w:t xml:space="preserve">[</w:t>
      </w:r>
      <w:hyperlink w:anchor="ref_10" w:history="1">
        <w:r>
          <w:t xml:space="preserve">10</w:t>
        </w:r>
      </w:hyperlink>
      <w:r>
        <w:t xml:space="preserve">]</w:t>
      </w:r>
      <w:r>
        <w:t xml:space="preserve">, which makes it a suitable benchmark for comparing lightweight tree-based models with the transformer models of the original study. Two characteristics of the dataset shape the methodology. First, its benign and malicious URLs were drawn partly from different source collections </w:t>
      </w:r>
      <w:r>
        <w:t xml:space="preserve">[</w:t>
      </w:r>
      <w:hyperlink w:anchor="ref_10" w:history="1">
        <w:r>
          <w:t xml:space="preserve">10</w:t>
        </w:r>
      </w:hyperlink>
      <w:r>
        <w:t xml:space="preserve">]</w:t>
      </w:r>
      <w:r>
        <w:t xml:space="preserve">, which exposes it to shortcut features and motivates the audit in Section 3.6.3. Second, many of its malicious URLs were collected well before this study, so that most of their pages are expected to be offline today; this is why the Live HTML Dataset is much smaller than the URL Decoded Dataset.</w:t>
      </w:r>
    </w:p>
    <w:p>
      <w:pPr>
        <w:pStyle w:val="Heading3"/>
      </w:pPr>
      <w:r>
        <w:t xml:space="preserve">3.3.2 Building the URL Decoded Dataset</w:t>
      </w:r>
    </w:p>
    <w:p>
      <w:pPr>
        <w:spacing w:after="120"/>
        <w:jc w:val="left"/>
      </w:pPr>
      <w:r>
        <w:t xml:space="preserve">Every image of the QR subset is processed by the same QR processor that is used in the prototype (Section 3.2.2), so that the training data and the deployed system share a single decoding path. The batch decoding script iterates over the image files with </w:t>
      </w:r>
      <w:r>
        <w:rPr>
          <w:rFonts w:ascii="Consolas" w:hAnsi="Consolas" w:cs="Consolas"/>
          <w:sz w:val="22"/>
          <w:szCs w:val="22"/>
        </w:rPr>
        <w:t xml:space="preserve">pathlib.Path.rglob()</w:t>
      </w:r>
      <w:r>
        <w:t xml:space="preserve">, distributes them over worker processes with </w:t>
      </w:r>
      <w:r>
        <w:rPr>
          <w:rFonts w:ascii="Consolas" w:hAnsi="Consolas" w:cs="Consolas"/>
          <w:sz w:val="22"/>
          <w:szCs w:val="22"/>
        </w:rPr>
        <w:t xml:space="preserve">concurrent.futures.ProcessPoolExecutor</w:t>
      </w:r>
      <w:r>
        <w:t xml:space="preserve">, and writes, for each image, the image file name, its label, the decoded payload, the decoder used, and the failure reason if decoding failed, into a Parquet file through </w:t>
      </w:r>
      <w:r>
        <w:rPr>
          <w:rFonts w:ascii="Consolas" w:hAnsi="Consolas" w:cs="Consolas"/>
          <w:sz w:val="22"/>
          <w:szCs w:val="22"/>
        </w:rPr>
        <w:t xml:space="preserve">pandas.DataFrame.to_parquet()</w:t>
      </w:r>
      <w:r>
        <w:t xml:space="preserve">. The decoding success rate is reported per class, because a decoder that fails more often on one class would silently bias the data.</w:t>
      </w:r>
    </w:p>
    <w:p>
      <w:pPr>
        <w:spacing w:after="120"/>
        <w:jc w:val="both"/>
      </w:pPr>
      <w:r>
        <w:t xml:space="preserve">The decoded payloads then pass through the validation and normalization stage of Section 3.2.3. Non-URL payloads are counted and removed, and the following cleaning steps are applied:</w:t>
      </w:r>
    </w:p>
    <w:p>
      <w:pPr>
        <w:spacing w:after="80"/>
        <w:ind w:left="360"/>
        <w:jc w:val="both"/>
      </w:pPr>
      <w:r>
        <w:rPr>
          <w:b/>
          <w:bCs/>
        </w:rPr>
        <w:t xml:space="preserve">Hash-based deduplication.</w:t>
      </w:r>
      <w:r>
        <w:t xml:space="preserve"> The normalized URL is hashed with SHA-256, and exact duplicates are removed; URLs that appear with conflicting labels are dropped and counted.</w:t>
      </w:r>
    </w:p>
    <w:p>
      <w:pPr>
        <w:spacing w:after="80"/>
        <w:ind w:left="360"/>
        <w:jc w:val="left"/>
      </w:pPr>
      <w:r>
        <w:rPr>
          <w:b/>
          <w:bCs/>
        </w:rPr>
        <w:t xml:space="preserve">Domain grouping.</w:t>
      </w:r>
      <w:r>
        <w:t xml:space="preserve"> The registered domain (eTLD+1) of each URL is computed with </w:t>
      </w:r>
      <w:r>
        <w:rPr>
          <w:rFonts w:ascii="Consolas" w:hAnsi="Consolas" w:cs="Consolas"/>
          <w:sz w:val="22"/>
          <w:szCs w:val="22"/>
        </w:rPr>
        <w:t xml:space="preserve">tldextract</w:t>
      </w:r>
      <w:r>
        <w:t xml:space="preserve"> and the Public Suffix List </w:t>
      </w:r>
      <w:r>
        <w:t xml:space="preserve">[</w:t>
      </w:r>
      <w:hyperlink w:anchor="ref_18" w:history="1">
        <w:r>
          <w:t xml:space="preserve">18</w:t>
        </w:r>
      </w:hyperlink>
      <w:r>
        <w:t xml:space="preserve">]</w:t>
      </w:r>
      <w:r>
        <w:t xml:space="preserve"> and stored as the grouping key for all splits. URLs on shared hosting platforms are grouped by hostname instead, because the private section of the list treats such platforms as suffixes, and the number of malicious URLs per registered domain is capped to prevent a single campaign from dominating the data.</w:t>
      </w:r>
    </w:p>
    <w:p>
      <w:pPr>
        <w:spacing w:after="80"/>
        <w:ind w:left="360"/>
        <w:jc w:val="both"/>
      </w:pPr>
      <w:r>
        <w:rPr>
          <w:b/>
          <w:bCs/>
        </w:rPr>
        <w:t xml:space="preserve">Shortener and redirect flag.</w:t>
      </w:r>
      <w:r>
        <w:t xml:space="preserve"> URLs whose host is a known URL shortener, including QR-specific shorteners, or that embed another URL in a redirect parameter are flagged, because their destination cannot be observed from the string </w:t>
      </w:r>
      <w:r>
        <w:t xml:space="preserve">[</w:t>
      </w:r>
      <w:hyperlink w:anchor="ref_31" w:history="1">
        <w:r>
          <w:t xml:space="preserve">31</w:t>
        </w:r>
      </w:hyperlink>
      <w:r>
        <w:t xml:space="preserve">]</w:t>
      </w:r>
      <w:r>
        <w:t xml:space="preserve">, </w:t>
      </w:r>
      <w:r>
        <w:t xml:space="preserve">[</w:t>
      </w:r>
      <w:hyperlink w:anchor="ref_32" w:history="1">
        <w:r>
          <w:t xml:space="preserve">32</w:t>
        </w:r>
      </w:hyperlink>
      <w:r>
        <w:t xml:space="preserve">]</w:t>
      </w:r>
      <w:r>
        <w:t xml:space="preserve">. These URLs are kept and reported as part of the hard-URL stratum used for RQ2.</w:t>
      </w:r>
    </w:p>
    <w:p>
      <w:pPr>
        <w:spacing w:after="120"/>
        <w:jc w:val="both"/>
      </w:pPr>
      <w:r>
        <w:t xml:space="preserve">The cleaned set of unique URLs, together with their labels, registered domains, flags, and the source image name, forms the </w:t>
      </w:r>
      <w:r>
        <w:rPr>
          <w:b/>
          <w:bCs/>
        </w:rPr>
        <w:t xml:space="preserve">URL Decoded Dataset</w:t>
      </w:r>
      <w:r>
        <w:t xml:space="preserve">.</w:t>
      </w:r>
    </w:p>
    <w:p>
      <w:pPr>
        <w:pStyle w:val="Heading3"/>
      </w:pPr>
      <w:r>
        <w:t xml:space="preserve">3.3.3 Rebalancing and Data Splitting for Model 1</w:t>
      </w:r>
    </w:p>
    <w:p>
      <w:pPr>
        <w:spacing w:after="120"/>
        <w:jc w:val="both"/>
      </w:pPr>
      <w:r>
        <w:t xml:space="preserve">The URL Decoded Dataset is rebalanced to 60% benign and 40% malicious URLs by subsampling the majority class at the level of registered domains with a fixed random seed, so that whole domains rather than individual URLs are removed. The ratio reflects the expectation that most scanned QR codes are benign while keeping enough malicious samples for stable training.</w:t>
      </w:r>
    </w:p>
    <w:p>
      <w:pPr>
        <w:spacing w:after="120"/>
        <w:jc w:val="left"/>
      </w:pPr>
      <w:r>
        <w:t xml:space="preserve">The dataset is then divided into a training set (80%) and a locked test set (20%) with </w:t>
      </w:r>
      <w:r>
        <w:rPr>
          <w:rFonts w:ascii="Consolas" w:hAnsi="Consolas" w:cs="Consolas"/>
          <w:sz w:val="22"/>
          <w:szCs w:val="22"/>
        </w:rPr>
        <w:t xml:space="preserve">sklearn.model_selection.StratifiedGroupKFold</w:t>
      </w:r>
      <w:r>
        <w:t xml:space="preserve">, using the class label for stratification and the registered domain as the group, so that no domain appears in both sets. The absence of shared registered domains is verified explicitly, because a split that is disjoint by hostname can still share registered domains; one recent study reported 1,387 such shared domains </w:t>
      </w:r>
      <w:r>
        <w:t xml:space="preserve">[</w:t>
      </w:r>
      <w:hyperlink w:anchor="ref_41" w:history="1">
        <w:r>
          <w:t xml:space="preserve">41</w:t>
        </w:r>
      </w:hyperlink>
      <w:r>
        <w:t xml:space="preserve">]</w:t>
      </w:r>
      <w:r>
        <w:t xml:space="preserve">. The assignment of each registered domain to the training or test partition is stored and </w:t>
      </w:r>
      <w:r>
        <w:rPr>
          <w:b/>
          <w:bCs/>
        </w:rPr>
        <w:t xml:space="preserve">inherited by the Live HTML Dataset</w:t>
      </w:r>
      <w:r>
        <w:t xml:space="preserve">: a live URL belongs to the live test set if and only if its domain belongs to the static test set. This design ensures that, when Model 1 and Model 2 are combined on the live test set, neither model has seen any of its domains during training. The test set is used only once, after all modeling decisions have been frozen.</w:t>
      </w:r>
    </w:p>
    <w:p>
      <w:pPr>
        <w:pStyle w:val="Heading3"/>
      </w:pPr>
      <w:r>
        <w:t xml:space="preserve">3.3.4 Building the Live HTML Dataset by Liveness Probing</w:t>
      </w:r>
    </w:p>
    <w:p>
      <w:pPr>
        <w:spacing w:after="120"/>
        <w:jc w:val="both"/>
      </w:pPr>
      <w:r>
        <w:t xml:space="preserve">The Live HTML Dataset is built by probing the URLs of the URL Decoded Dataset and keeping only those whose pages are still online. Probing contacts potentially malicious servers and is therefore performed by the isolated fetcher of Section 3.2.6, with the same client configuration as the prototype, so that the HTML seen during training is collected in exactly the same way as the HTML seen in deployment. The procedure has four steps:</w:t>
      </w:r>
    </w:p>
    <w:p>
      <w:pPr>
        <w:spacing w:after="80"/>
        <w:ind w:left="360"/>
        <w:jc w:val="left"/>
      </w:pPr>
      <w:r>
        <w:rPr>
          <w:b/>
          <w:bCs/>
        </w:rPr>
        <w:t xml:space="preserve">Liveness probe.</w:t>
      </w:r>
      <w:r>
        <w:t xml:space="preserve"> URLs are probed asynchronously with </w:t>
      </w:r>
      <w:r>
        <w:rPr>
          <w:rFonts w:ascii="Consolas" w:hAnsi="Consolas" w:cs="Consolas"/>
          <w:sz w:val="22"/>
          <w:szCs w:val="22"/>
        </w:rPr>
        <w:t xml:space="preserve">httpx.AsyncClient</w:t>
      </w:r>
      <w:r>
        <w:t xml:space="preserve">, limited to 50 concurrent requests by an </w:t>
      </w:r>
      <w:r>
        <w:rPr>
          <w:rFonts w:ascii="Consolas" w:hAnsi="Consolas" w:cs="Consolas"/>
          <w:sz w:val="22"/>
          <w:szCs w:val="22"/>
        </w:rPr>
        <w:t xml:space="preserve">asyncio.Semaphore</w:t>
      </w:r>
      <w:r>
        <w:t xml:space="preserve"> and to one request per second per registered domain. Each request follows up to ten redirects and has a timeout of ten seconds. A URL is a live candidate if the final response has a 2xx status, a </w:t>
      </w:r>
      <w:r>
        <w:rPr>
          <w:rFonts w:ascii="Consolas" w:hAnsi="Consolas" w:cs="Consolas"/>
          <w:sz w:val="22"/>
          <w:szCs w:val="22"/>
        </w:rPr>
        <w:t xml:space="preserve">text/html</w:t>
      </w:r>
      <w:r>
        <w:t xml:space="preserve"> content type, and a body of at least 512 bytes. DNS failures, connection errors, timeouts, and 4xx or 5xx responses are recorded with their reason.</w:t>
      </w:r>
    </w:p>
    <w:p>
      <w:pPr>
        <w:spacing w:after="80"/>
        <w:ind w:left="360"/>
        <w:jc w:val="both"/>
      </w:pPr>
      <w:r>
        <w:rPr>
          <w:b/>
          <w:bCs/>
        </w:rPr>
        <w:t xml:space="preserve">Parking, takedown, and error filtering.</w:t>
      </w:r>
      <w:r>
        <w:t xml:space="preserve"> Candidate pages are discarded if their content matches signatures of parked domains, registrar placeholder pages, hosting suspension notices, phishing-takedown or browser-warning pages, or generic error pages, identified through keyword patterns (for example, “this domain is for sale”, “account suspended”, or “deceptive site”) and through the hostnames of known parking services in the redirect chain. Without this step, an expired malicious domain that now shows a parking page would be labeled malicious, and the model would learn that parking pages indicate phishing.</w:t>
      </w:r>
    </w:p>
    <w:p>
      <w:pPr>
        <w:spacing w:after="80"/>
        <w:ind w:left="360"/>
        <w:jc w:val="both"/>
      </w:pPr>
      <w:r>
        <w:rPr>
          <w:b/>
          <w:bCs/>
        </w:rPr>
        <w:t xml:space="preserve">Content deduplication.</w:t>
      </w:r>
      <w:r>
        <w:t xml:space="preserve"> The HTML is normalized (whitespace collapsed, numeric tokens removed), hashed with SHA-256, and pages with identical content hashes are deduplicated within each class and capped across domains, so that thousands of copies of the same phishing kit or the same default page do not dominate the data.</w:t>
      </w:r>
    </w:p>
    <w:p>
      <w:pPr>
        <w:spacing w:after="80"/>
        <w:ind w:left="360"/>
        <w:jc w:val="both"/>
      </w:pPr>
      <w:r>
        <w:rPr>
          <w:b/>
          <w:bCs/>
        </w:rPr>
        <w:t xml:space="preserve">Label verification and snapshot freezing.</w:t>
      </w:r>
      <w:r>
        <w:t xml:space="preserve"> A random sample of 200 pages per class is reviewed manually to confirm that the original CIC-Trap4Phish label still describes the current page, and the estimated label-error rate is reported with a 95% confidence interval; the importance of such verification is illustrated by a recent study in which 43.8–65.5% of the phishing samples in two earlier public datasets were rejected after verification </w:t>
      </w:r>
      <w:r>
        <w:t xml:space="preserve">[</w:t>
      </w:r>
      <w:hyperlink w:anchor="ref_42" w:history="1">
        <w:r>
          <w:t xml:space="preserve">42</w:t>
        </w:r>
      </w:hyperlink>
      <w:r>
        <w:t xml:space="preserve">]</w:t>
      </w:r>
      <w:r>
        <w:t xml:space="preserve">. The raw HTML, the redirect chain, the final URL, and the capture time of every retained page are stored as a compressed snapshot, and all live features are extracted from these frozen snapshots rather than from new requests, so that the dataset remains reproducible after the pages go offline.</w:t>
      </w:r>
    </w:p>
    <w:p>
      <w:pPr>
        <w:spacing w:after="120"/>
        <w:jc w:val="both"/>
      </w:pPr>
      <w:r>
        <w:t xml:space="preserve">After these steps, approximately 10,000 high-quality samples are retained for both classes, forming the </w:t>
      </w:r>
      <w:r>
        <w:rPr>
          <w:b/>
          <w:bCs/>
        </w:rPr>
        <w:t xml:space="preserve">Live HTML Dataset</w:t>
      </w:r>
      <w:r>
        <w:t xml:space="preserve">. Because phishing pages are short-lived, with an average attack lasting about 21 hours from the first to the last victim in a large measurement </w:t>
      </w:r>
      <w:r>
        <w:t xml:space="preserve">[</w:t>
      </w:r>
      <w:hyperlink w:anchor="ref_24" w:history="1">
        <w:r>
          <w:t xml:space="preserve">24</w:t>
        </w:r>
      </w:hyperlink>
      <w:r>
        <w:t xml:space="preserve">]</w:t>
      </w:r>
      <w:r>
        <w:t xml:space="preserve">, live malicious pages are expected to be far fewer than live benign pages. The class composition before and after each filtering step is therefore reported, and the target ratio of 60% benign and 40% malicious is applied only as far as the number of live malicious pages allows; any remaining imbalance is handled through class weights during training. Each live sample also keeps its static features, computed from the same URL, so that Model 1 and Model 2 can be evaluated on identical samples.</w:t>
      </w:r>
    </w:p>
    <w:p>
      <w:pPr>
        <w:pStyle w:val="Heading3"/>
      </w:pPr>
      <w:r>
        <w:t xml:space="preserve">3.3.5 Ethics and Data Handling</w:t>
      </w:r>
    </w:p>
    <w:p>
      <w:pPr>
        <w:spacing w:after="120"/>
        <w:jc w:val="both"/>
      </w:pPr>
      <w:r>
        <w:t xml:space="preserve">Model 1 requires no visits to any website. For the Live HTML Dataset and for Deep Scan, the study follows the practice of published measurement studies: no credentials are submitted, no forms are filled, no payloads are downloaded or executed, and traffic does not originate from the university network </w:t>
      </w:r>
      <w:r>
        <w:t xml:space="preserve">[</w:t>
      </w:r>
      <w:hyperlink w:anchor="ref_43" w:history="1">
        <w:r>
          <w:t xml:space="preserve">43</w:t>
        </w:r>
      </w:hyperlink>
      <w:r>
        <w:t xml:space="preserve">]</w:t>
      </w:r>
      <w:r>
        <w:t xml:space="preserve">. Requests are rate-limited per domain. URLs reproduced in the thesis are defanged (for example, hxxp://example[.]com), query parameters that may contain e-mail addresses or tokens are masked, and the license of the CIC-Trap4Phish dataset is respected. Approval from the university’s research ethics office is sought before the liveness probe is run.</w:t>
      </w:r>
    </w:p>
    <w:p>
      <w:pPr>
        <w:pStyle w:val="Heading2"/>
      </w:pPr>
      <w:r>
        <w:t xml:space="preserve">3.4 Feature Engineering</w:t>
      </w:r>
    </w:p>
    <w:p>
      <w:pPr>
        <w:spacing w:after="120"/>
        <w:jc w:val="both"/>
      </w:pPr>
      <w:r>
        <w:t xml:space="preserve">The two models use deliberately different feature sets, so that their errors are less correlated, which is a precondition for late fusion to add value (Section 2.1.5). Model 1 uses 25 static features computed from the URL string alone; Model 2 uses 17 features computed from the HTML document of the live page.</w:t>
      </w:r>
    </w:p>
    <w:p>
      <w:pPr>
        <w:pStyle w:val="Heading3"/>
      </w:pPr>
      <w:r>
        <w:t xml:space="preserve">3.4.1 Static URL Features for Model 1</w:t>
      </w:r>
    </w:p>
    <w:p>
      <w:pPr>
        <w:spacing w:after="120"/>
        <w:jc w:val="left"/>
      </w:pPr>
      <w:r>
        <w:t xml:space="preserve">Table 3.5 lists the 25 static features. They are grouped into five families that reflect the URL anatomy of Section 2.1.2 and the lexical features found effective in the reviewed studies </w:t>
      </w:r>
      <w:r>
        <w:t xml:space="preserve">[</w:t>
      </w:r>
      <w:hyperlink w:anchor="ref_19" w:history="1">
        <w:r>
          <w:t xml:space="preserve">19</w:t>
        </w:r>
      </w:hyperlink>
      <w:r>
        <w:t xml:space="preserve">]</w:t>
      </w:r>
      <w:r>
        <w:t xml:space="preserve">, </w:t>
      </w:r>
      <w:r>
        <w:t xml:space="preserve">[</w:t>
      </w:r>
      <w:hyperlink w:anchor="ref_20" w:history="1">
        <w:r>
          <w:t xml:space="preserve">20</w:t>
        </w:r>
      </w:hyperlink>
      <w:r>
        <w:t xml:space="preserve">]</w:t>
      </w:r>
      <w:r>
        <w:t xml:space="preserve">, </w:t>
      </w:r>
      <w:r>
        <w:t xml:space="preserve">[</w:t>
      </w:r>
      <w:hyperlink w:anchor="ref_11" w:history="1">
        <w:r>
          <w:t xml:space="preserve">11</w:t>
        </w:r>
      </w:hyperlink>
      <w:r>
        <w:t xml:space="preserve">]</w:t>
      </w:r>
      <w:r>
        <w:t xml:space="preserve">. All features are computed by </w:t>
      </w:r>
      <w:r>
        <w:rPr>
          <w:rFonts w:ascii="Consolas" w:hAnsi="Consolas" w:cs="Consolas"/>
          <w:sz w:val="22"/>
          <w:szCs w:val="22"/>
        </w:rPr>
        <w:t xml:space="preserve">extract_static_features()</w:t>
      </w:r>
      <w:r>
        <w:t xml:space="preserve"> from the normalized URL and its </w:t>
      </w:r>
      <w:r>
        <w:rPr>
          <w:rFonts w:ascii="Consolas" w:hAnsi="Consolas" w:cs="Consolas"/>
          <w:sz w:val="22"/>
          <w:szCs w:val="22"/>
        </w:rPr>
        <w:t xml:space="preserve">urlsplit()</w:t>
      </w:r>
      <w:r>
        <w:t xml:space="preserve"> components, without DNS resolution or HTTP requests. Counts are integers, ratios are in the interval [0, 1], and binary features take the values 0 and 1.</w:t>
      </w:r>
    </w:p>
    <w:p>
      <w:pPr>
        <w:keepNext/>
        <w:spacing w:before="200" w:after="100"/>
        <w:jc w:val="center"/>
      </w:pPr>
      <w:r>
        <w:rPr>
          <w:b/>
          <w:bCs/>
        </w:rPr>
        <w:t xml:space="preserve">Table 3.5. Static URL features of Model 1</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2300"/>
        <w:gridCol w:w="1300"/>
        <w:gridCol w:w="4688"/>
      </w:tblGrid>
      <w:tr>
        <w:trPr>
          <w:tblHeader/>
          <w:cantSplit/>
        </w:trPr>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Feature</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Group</w:t>
            </w:r>
          </w:p>
        </w:tc>
        <w:tc>
          <w:tcPr>
            <w:tcW w:w="46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Definition and extraction</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URLLength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characters of the full URL, </w:t>
            </w:r>
            <w:r>
              <w:rPr>
                <w:rFonts w:ascii="Consolas" w:hAnsi="Consolas" w:cs="Consolas"/>
                <w:sz w:val="19"/>
                <w:szCs w:val="19"/>
              </w:rPr>
              <w:t xml:space="preserve">len(url)</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HostnameLength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characters of the host, </w:t>
            </w:r>
            <w:r>
              <w:rPr>
                <w:rFonts w:ascii="Consolas" w:hAnsi="Consolas" w:cs="Consolas"/>
                <w:sz w:val="19"/>
                <w:szCs w:val="19"/>
              </w:rPr>
              <w:t xml:space="preserve">len(parts.hostname)</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PathLength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characters of </w:t>
            </w:r>
            <w:r>
              <w:rPr>
                <w:rFonts w:ascii="Consolas" w:hAnsi="Consolas" w:cs="Consolas"/>
                <w:sz w:val="19"/>
                <w:szCs w:val="19"/>
              </w:rPr>
              <w:t xml:space="preserve">parts.path</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QueryLength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characters of </w:t>
            </w:r>
            <w:r>
              <w:rPr>
                <w:rFonts w:ascii="Consolas" w:hAnsi="Consolas" w:cs="Consolas"/>
                <w:sz w:val="19"/>
                <w:szCs w:val="19"/>
              </w:rPr>
              <w:t xml:space="preserve">parts.query</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NoOfDots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 of </w:t>
            </w:r>
            <w:r>
              <w:rPr>
                <w:rFonts w:ascii="Consolas" w:hAnsi="Consolas" w:cs="Consolas"/>
                <w:sz w:val="19"/>
                <w:szCs w:val="19"/>
              </w:rPr>
              <w:t xml:space="preserve">.</w:t>
            </w:r>
            <w:r>
              <w:rPr>
                <w:sz w:val="21"/>
                <w:szCs w:val="21"/>
              </w:rPr>
              <w:t xml:space="preserve"> in the URL</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NoOfHyphens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 of </w:t>
            </w:r>
            <w:r>
              <w:rPr>
                <w:rFonts w:ascii="Consolas" w:hAnsi="Consolas" w:cs="Consolas"/>
                <w:sz w:val="19"/>
                <w:szCs w:val="19"/>
              </w:rPr>
              <w:t xml:space="preserve">-</w:t>
            </w:r>
            <w:r>
              <w:rPr>
                <w:sz w:val="21"/>
                <w:szCs w:val="21"/>
              </w:rPr>
              <w:t xml:space="preserve"> in the URL</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NoOfDigits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 of characters for which </w:t>
            </w:r>
            <w:r>
              <w:rPr>
                <w:rFonts w:ascii="Consolas" w:hAnsi="Consolas" w:cs="Consolas"/>
                <w:sz w:val="19"/>
                <w:szCs w:val="19"/>
              </w:rPr>
              <w:t xml:space="preserve">str.isdigit()</w:t>
            </w:r>
            <w:r>
              <w:rPr>
                <w:sz w:val="21"/>
                <w:szCs w:val="21"/>
              </w:rPr>
              <w:t xml:space="preserve"> is true</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NoOfSlashes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 of </w:t>
            </w:r>
            <w:r>
              <w:rPr>
                <w:rFonts w:ascii="Consolas" w:hAnsi="Consolas" w:cs="Consolas"/>
                <w:sz w:val="19"/>
                <w:szCs w:val="19"/>
              </w:rPr>
              <w:t xml:space="preserve">/</w:t>
            </w:r>
            <w:r>
              <w:rPr>
                <w:sz w:val="21"/>
                <w:szCs w:val="21"/>
              </w:rPr>
              <w:t xml:space="preserve"> in the path</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NoOfQueryParams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Length and counts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parameters, </w:t>
            </w:r>
            <w:r>
              <w:rPr>
                <w:rFonts w:ascii="Consolas" w:hAnsi="Consolas" w:cs="Consolas"/>
                <w:sz w:val="19"/>
                <w:szCs w:val="19"/>
              </w:rPr>
              <w:t xml:space="preserve">len(urllib.parse.parse_qsl(parts.query))</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DigitRatio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Character distribution</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NoOfDigits / URLLength</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SpecialCharRatio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Character distribution</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Share of characters in the set </w:t>
            </w:r>
            <w:r>
              <w:rPr>
                <w:rFonts w:ascii="Consolas" w:hAnsi="Consolas" w:cs="Consolas"/>
                <w:sz w:val="19"/>
                <w:szCs w:val="19"/>
              </w:rPr>
              <w:t xml:space="preserve">@ ~ _ % = &amp; ? ! * , ; $ +</w:t>
            </w:r>
            <w:r>
              <w:rPr>
                <w:sz w:val="21"/>
                <w:szCs w:val="21"/>
              </w:rPr>
              <w:t xml:space="preserve"> relative to URLLength</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NoOfObfuscatedChar</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Character distribution</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percent-encoded sequences, regex </w:t>
            </w:r>
            <w:r>
              <w:rPr>
                <w:rFonts w:ascii="Consolas" w:hAnsi="Consolas" w:cs="Consolas"/>
                <w:sz w:val="19"/>
                <w:szCs w:val="19"/>
              </w:rPr>
              <w:t xml:space="preserve">%[0-9A-Fa-f]{2}</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HostEntropy</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Character distribution</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Shannon entropy of the host characters, computed with </w:t>
            </w:r>
            <w:r>
              <w:rPr>
                <w:rFonts w:ascii="Consolas" w:hAnsi="Consolas" w:cs="Consolas"/>
                <w:sz w:val="19"/>
                <w:szCs w:val="19"/>
              </w:rPr>
              <w:t xml:space="preserve">collections.Counter</w:t>
            </w:r>
            <w:r>
              <w:rPr>
                <w:sz w:val="21"/>
                <w:szCs w:val="21"/>
              </w:rPr>
              <w:t xml:space="preserve"> and </w:t>
            </w:r>
            <w:r>
              <w:rPr>
                <w:rFonts w:ascii="Consolas" w:hAnsi="Consolas" w:cs="Consolas"/>
                <w:sz w:val="19"/>
                <w:szCs w:val="19"/>
              </w:rPr>
              <w:t xml:space="preserve">math.log2</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PathEntropy</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Character distribution</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Shannon entropy of the path and query characters</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HasAtSymbol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Character distribution</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w:t>
            </w:r>
            <w:r>
              <w:rPr>
                <w:rFonts w:ascii="Consolas" w:hAnsi="Consolas" w:cs="Consolas"/>
                <w:sz w:val="19"/>
                <w:szCs w:val="19"/>
              </w:rPr>
              <w:t xml:space="preserve">@</w:t>
            </w:r>
            <w:r>
              <w:rPr>
                <w:sz w:val="21"/>
                <w:szCs w:val="21"/>
              </w:rPr>
              <w:t xml:space="preserve"> appears in the authority or path, which can hide the real host</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IsIPHost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Host and TLD</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w:t>
            </w:r>
            <w:r>
              <w:rPr>
                <w:rFonts w:ascii="Consolas" w:hAnsi="Consolas" w:cs="Consolas"/>
                <w:sz w:val="19"/>
                <w:szCs w:val="19"/>
              </w:rPr>
              <w:t xml:space="preserve">ipaddress.ip_address(host)</w:t>
            </w:r>
            <w:r>
              <w:rPr>
                <w:sz w:val="21"/>
                <w:szCs w:val="21"/>
              </w:rPr>
              <w:t xml:space="preserve"> succeeds (IPv4 or IPv6)</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SubdomainDepth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Host and TLD</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labels in </w:t>
            </w:r>
            <w:r>
              <w:rPr>
                <w:rFonts w:ascii="Consolas" w:hAnsi="Consolas" w:cs="Consolas"/>
                <w:sz w:val="19"/>
                <w:szCs w:val="19"/>
              </w:rPr>
              <w:t xml:space="preserve">tldextract</w:t>
            </w:r>
            <w:r>
              <w:rPr>
                <w:sz w:val="21"/>
                <w:szCs w:val="21"/>
              </w:rPr>
              <w:t xml:space="preserve"> subdomain</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IsSuspiciousTLD</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Host and TLD</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the suffix is in a fixed list of TLDs frequently abused for phishing, frozen at training time</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IsPunycode</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Host and TLD</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any host label starts with </w:t>
            </w:r>
            <w:r>
              <w:rPr>
                <w:rFonts w:ascii="Consolas" w:hAnsi="Consolas" w:cs="Consolas"/>
                <w:sz w:val="19"/>
                <w:szCs w:val="19"/>
              </w:rPr>
              <w:t xml:space="preserve">xn--</w:t>
            </w:r>
            <w:r>
              <w:rPr>
                <w:sz w:val="21"/>
                <w:szCs w:val="21"/>
              </w:rPr>
              <w:t xml:space="preserve"> or the original host contains non-ASCII characters</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HasHTTPS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Host and TLD</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the scheme is </w:t>
            </w:r>
            <w:r>
              <w:rPr>
                <w:rFonts w:ascii="Consolas" w:hAnsi="Consolas" w:cs="Consolas"/>
                <w:sz w:val="19"/>
                <w:szCs w:val="19"/>
              </w:rPr>
              <w:t xml:space="preserve">https</w:t>
            </w:r>
            <w:r>
              <w:rPr>
                <w:sz w:val="21"/>
                <w:szCs w:val="21"/>
              </w:rPr>
              <w:t xml:space="preserve"> and the scheme was not added during validation</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HasNonStandardPort</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Host and TLD</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an explicit port other than 80 or 443 is present</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NoOfSuspiciousKeywords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Tokens and keywords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tokens such as login, signin, verify, account, update, secure, confirm, password, wallet, and bank in host, path, and query (case-insensitive regex)</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HasBrandInSubdomainOrPath</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Tokens and keywords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a name from a fixed list of frequently impersonated brands appears outside the registered domain</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IsShortener</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Redirect indicators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the registered domain is in a list of known URL shorteners and QR redirect services</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HasEmbeddedURL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Redirect indicators</w:t>
            </w:r>
          </w:p>
        </w:tc>
        <w:tc>
          <w:tcPr>
            <w:tcW w:w="4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the path or a query value contains </w:t>
            </w:r>
            <w:r>
              <w:rPr>
                <w:rFonts w:ascii="Consolas" w:hAnsi="Consolas" w:cs="Consolas"/>
                <w:sz w:val="19"/>
                <w:szCs w:val="19"/>
              </w:rPr>
              <w:t xml:space="preserve">http://</w:t>
            </w:r>
            <w:r>
              <w:rPr>
                <w:sz w:val="21"/>
                <w:szCs w:val="21"/>
              </w:rPr>
              <w:t xml:space="preserve">, </w:t>
            </w:r>
            <w:r>
              <w:rPr>
                <w:rFonts w:ascii="Consolas" w:hAnsi="Consolas" w:cs="Consolas"/>
                <w:sz w:val="19"/>
                <w:szCs w:val="19"/>
              </w:rPr>
              <w:t xml:space="preserve">https://</w:t>
            </w:r>
            <w:r>
              <w:rPr>
                <w:sz w:val="21"/>
                <w:szCs w:val="21"/>
              </w:rPr>
              <w:t xml:space="preserve">, or </w:t>
            </w:r>
            <w:r>
              <w:rPr>
                <w:rFonts w:ascii="Consolas" w:hAnsi="Consolas" w:cs="Consolas"/>
                <w:sz w:val="19"/>
                <w:szCs w:val="19"/>
              </w:rPr>
              <w:t xml:space="preserve">www.</w:t>
            </w:r>
            <w:r>
              <w:rPr>
                <w:sz w:val="21"/>
                <w:szCs w:val="21"/>
              </w:rPr>
              <w:t xml:space="preserve"> (decoded with </w:t>
            </w:r>
            <w:r>
              <w:rPr>
                <w:rFonts w:ascii="Consolas" w:hAnsi="Consolas" w:cs="Consolas"/>
                <w:sz w:val="19"/>
                <w:szCs w:val="19"/>
              </w:rPr>
              <w:t xml:space="preserve">unquote()</w:t>
            </w:r>
            <w:r>
              <w:rPr>
                <w:sz w:val="21"/>
                <w:szCs w:val="21"/>
              </w:rPr>
              <w:t xml:space="preserve">), indicating an open redirect</w:t>
            </w:r>
          </w:p>
        </w:tc>
      </w:tr>
    </w:tbl>
    <w:p>
      <w:pPr>
        <w:spacing w:after="120"/>
      </w:pPr>
    </w:p>
    <w:p>
      <w:pPr>
        <w:spacing w:after="120"/>
        <w:jc w:val="both"/>
      </w:pPr>
      <w:r>
        <w:t xml:space="preserve">Two features require caution. HasHTTPS is dataset-dependent: in CIC-Trap4Phish, malicious QR URLs were more likely to begin with HTTPS </w:t>
      </w:r>
      <w:r>
        <w:t xml:space="preserve">[</w:t>
      </w:r>
      <w:hyperlink w:anchor="ref_10" w:history="1">
        <w:r>
          <w:t xml:space="preserve">10</w:t>
        </w:r>
      </w:hyperlink>
      <w:r>
        <w:t xml:space="preserve">]</w:t>
      </w:r>
      <w:r>
        <w:t xml:space="preserve">, whereas other datasets show the opposite pattern, and free automated certificate authorities issued 91.6% of the certificates abused by phishing sites </w:t>
      </w:r>
      <w:r>
        <w:t xml:space="preserve">[</w:t>
      </w:r>
      <w:hyperlink w:anchor="ref_44" w:history="1">
        <w:r>
          <w:t xml:space="preserve">44</w:t>
        </w:r>
      </w:hyperlink>
      <w:r>
        <w:t xml:space="preserve">]</w:t>
      </w:r>
      <w:r>
        <w:t xml:space="preserve">. URL length and path-related features can also act as proxies for how each class was collected rather than for maliciousness </w:t>
      </w:r>
      <w:r>
        <w:t xml:space="preserve">[</w:t>
      </w:r>
      <w:hyperlink w:anchor="ref_45" w:history="1">
        <w:r>
          <w:t xml:space="preserve">45</w:t>
        </w:r>
      </w:hyperlink>
      <w:r>
        <w:t xml:space="preserve">]</w:t>
      </w:r>
      <w:r>
        <w:t xml:space="preserve">. Both are therefore monitored in the shortcut audit (Section 3.6.3). The keyword, brand, TLD, and shortener lists are frozen with the model version, so that the feature definitions cannot change between training and deployment.</w:t>
      </w:r>
    </w:p>
    <w:p>
      <w:pPr>
        <w:spacing w:after="120"/>
        <w:jc w:val="both"/>
      </w:pPr>
      <w:r>
        <w:t xml:space="preserve">All 25 features are used as the input of Model 1. Mutual-information rankings and SHAP importance </w:t>
      </w:r>
      <w:r>
        <w:t xml:space="preserve">[</w:t>
      </w:r>
      <w:hyperlink w:anchor="ref_27" w:history="1">
        <w:r>
          <w:t xml:space="preserve">27</w:t>
        </w:r>
      </w:hyperlink>
      <w:r>
        <w:t xml:space="preserve">]</w:t>
      </w:r>
      <w:r>
        <w:t xml:space="preserve"> are computed on the training folds only, and are used for analysis and ablation rather than for discarding features, so that the three static models are always compared on the same input.</w:t>
      </w:r>
    </w:p>
    <w:p>
      <w:pPr>
        <w:pStyle w:val="Heading3"/>
      </w:pPr>
      <w:r>
        <w:t xml:space="preserve">3.4.2 Live HTML Features for Model 2 (Inherited from PhishOFE)</w:t>
      </w:r>
    </w:p>
    <w:p>
      <w:pPr>
        <w:spacing w:after="120"/>
        <w:jc w:val="left"/>
      </w:pPr>
      <w:r>
        <w:t xml:space="preserve">Model 2 inherits the HTML-based feature group of PhishOFE </w:t>
      </w:r>
      <w:r>
        <w:t xml:space="preserve">[</w:t>
      </w:r>
      <w:hyperlink w:anchor="ref_11" w:history="1">
        <w:r>
          <w:t xml:space="preserve">11</w:t>
        </w:r>
      </w:hyperlink>
      <w:r>
        <w:t xml:space="preserve">]</w:t>
      </w:r>
      <w:r>
        <w:t xml:space="preserve">, whose names follow the conventions of the PhiUSIIL dataset </w:t>
      </w:r>
      <w:r>
        <w:t xml:space="preserve">[</w:t>
      </w:r>
      <w:hyperlink w:anchor="ref_23" w:history="1">
        <w:r>
          <w:t xml:space="preserve">23</w:t>
        </w:r>
      </w:hyperlink>
      <w:r>
        <w:t xml:space="preserve">]</w:t>
      </w:r>
      <w:r>
        <w:t xml:space="preserve">. Table 3.6 lists the 17 features and the rules used to extract them in this thesis. The features are computed by </w:t>
      </w:r>
      <w:r>
        <w:rPr>
          <w:rFonts w:ascii="Consolas" w:hAnsi="Consolas" w:cs="Consolas"/>
          <w:sz w:val="22"/>
          <w:szCs w:val="22"/>
        </w:rPr>
        <w:t xml:space="preserve">extract_live_features()</w:t>
      </w:r>
      <w:r>
        <w:t xml:space="preserve"> from the frozen HTML snapshot (during training) or from the fetched document (during Deep Scan), using BeautifulSoup4 with the </w:t>
      </w:r>
      <w:r>
        <w:rPr>
          <w:rFonts w:ascii="Consolas" w:hAnsi="Consolas" w:cs="Consolas"/>
          <w:sz w:val="22"/>
          <w:szCs w:val="22"/>
        </w:rPr>
        <w:t xml:space="preserve">lxml</w:t>
      </w:r>
      <w:r>
        <w:t xml:space="preserve"> parser. Because the fetcher does not execute JavaScript, script-based behavior is measured by static inspection of inline script code. Banking, payment, and cryptocurrency keywords are combined into one binary feature, so that the feature set contains 17 features. PhishOFE also defines composite features, such as HTML content density and interactive element density, that combine HTML features with each other; these composites are not part of the main feature set and are evaluated only in an ablation, so that Model 2 remains a pure HTML model.</w:t>
      </w:r>
    </w:p>
    <w:p>
      <w:pPr>
        <w:keepNext/>
        <w:spacing w:before="200" w:after="100"/>
        <w:jc w:val="center"/>
      </w:pPr>
      <w:r>
        <w:rPr>
          <w:b/>
          <w:bCs/>
        </w:rPr>
        <w:t xml:space="preserve">Table 3.6. Live HTML features of Model 2, inherited from PhishOFE </w:t>
      </w:r>
      <w:r>
        <w:rPr>
          <w:b/>
          <w:bCs/>
        </w:rPr>
        <w:t xml:space="preserve">[</w:t>
      </w:r>
      <w:hyperlink w:anchor="ref_11" w:history="1">
        <w:r>
          <w:rPr>
            <w:b/>
            <w:bCs/>
          </w:rPr>
          <w:t xml:space="preserve">11</w:t>
        </w:r>
      </w:hyperlink>
      <w:r>
        <w:rPr>
          <w:b/>
          <w:bCs/>
        </w:rPr>
        <w:t xml:space="preserve">]</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
        <w:gridCol w:w="2300"/>
        <w:gridCol w:w="1100"/>
        <w:gridCol w:w="4888"/>
      </w:tblGrid>
      <w:tr>
        <w:trPr>
          <w:tblHeader/>
          <w:cantSplit/>
        </w:trPr>
        <w:tc>
          <w:tcPr>
            <w:tcW w:w="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w:t>
            </w:r>
          </w:p>
        </w:tc>
        <w:tc>
          <w:tcPr>
            <w:tcW w:w="2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Feature</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Type</w:t>
            </w:r>
          </w:p>
        </w:tc>
        <w:tc>
          <w:tcPr>
            <w:tcW w:w="48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Extraction rule (BeautifulSoup4)</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LineLength</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lines of the raw HTML source, </w:t>
            </w:r>
            <w:r>
              <w:rPr>
                <w:rFonts w:ascii="Consolas" w:hAnsi="Consolas" w:cs="Consolas"/>
                <w:sz w:val="19"/>
                <w:szCs w:val="19"/>
              </w:rPr>
              <w:t xml:space="preserve">len(html.splitlines())</w:t>
            </w:r>
            <w:r>
              <w:rPr>
                <w:sz w:val="21"/>
                <w:szCs w:val="21"/>
              </w:rPr>
              <w:t xml:space="preserve">; phishing kits tend to be short and minimal</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HasTitle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w:t>
            </w:r>
            <w:r>
              <w:rPr>
                <w:rFonts w:ascii="Consolas" w:hAnsi="Consolas" w:cs="Consolas"/>
                <w:sz w:val="19"/>
                <w:szCs w:val="19"/>
              </w:rPr>
              <w:t xml:space="preserve">soup.title</w:t>
            </w:r>
            <w:r>
              <w:rPr>
                <w:sz w:val="21"/>
                <w:szCs w:val="21"/>
              </w:rPr>
              <w:t xml:space="preserve"> exists and its text is non-empty after stripping</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HasMeta</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at least one </w:t>
            </w:r>
            <w:r>
              <w:rPr>
                <w:rFonts w:ascii="Consolas" w:hAnsi="Consolas" w:cs="Consolas"/>
                <w:sz w:val="19"/>
                <w:szCs w:val="19"/>
              </w:rPr>
              <w:t xml:space="preserve">&lt;meta&gt;</w:t>
            </w:r>
            <w:r>
              <w:rPr>
                <w:sz w:val="21"/>
                <w:szCs w:val="21"/>
              </w:rPr>
              <w:t xml:space="preserve"> element with a </w:t>
            </w:r>
            <w:r>
              <w:rPr>
                <w:rFonts w:ascii="Consolas" w:hAnsi="Consolas" w:cs="Consolas"/>
                <w:sz w:val="19"/>
                <w:szCs w:val="19"/>
              </w:rPr>
              <w:t xml:space="preserve">name</w:t>
            </w:r>
            <w:r>
              <w:rPr>
                <w:sz w:val="21"/>
                <w:szCs w:val="21"/>
              </w:rPr>
              <w:t xml:space="preserve"> of description or keywords is present, </w:t>
            </w:r>
            <w:r>
              <w:rPr>
                <w:rFonts w:ascii="Consolas" w:hAnsi="Consolas" w:cs="Consolas"/>
                <w:sz w:val="19"/>
                <w:szCs w:val="19"/>
              </w:rPr>
              <w:t xml:space="preserve">soup.find_all("meta", attrs={"name": ...})</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HasFavicon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a </w:t>
            </w:r>
            <w:r>
              <w:rPr>
                <w:rFonts w:ascii="Consolas" w:hAnsi="Consolas" w:cs="Consolas"/>
                <w:sz w:val="19"/>
                <w:szCs w:val="19"/>
              </w:rPr>
              <w:t xml:space="preserve">&lt;link&gt;</w:t>
            </w:r>
            <w:r>
              <w:rPr>
                <w:sz w:val="21"/>
                <w:szCs w:val="21"/>
              </w:rPr>
              <w:t xml:space="preserve"> element has a </w:t>
            </w:r>
            <w:r>
              <w:rPr>
                <w:rFonts w:ascii="Consolas" w:hAnsi="Consolas" w:cs="Consolas"/>
                <w:sz w:val="19"/>
                <w:szCs w:val="19"/>
              </w:rPr>
              <w:t xml:space="preserve">rel</w:t>
            </w:r>
            <w:r>
              <w:rPr>
                <w:sz w:val="21"/>
                <w:szCs w:val="21"/>
              </w:rPr>
              <w:t xml:space="preserve"> value containing </w:t>
            </w:r>
            <w:r>
              <w:rPr>
                <w:rFonts w:ascii="Consolas" w:hAnsi="Consolas" w:cs="Consolas"/>
                <w:sz w:val="19"/>
                <w:szCs w:val="19"/>
              </w:rPr>
              <w:t xml:space="preserve">icon</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HasExternalFormSubmit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any </w:t>
            </w:r>
            <w:r>
              <w:rPr>
                <w:rFonts w:ascii="Consolas" w:hAnsi="Consolas" w:cs="Consolas"/>
                <w:sz w:val="19"/>
                <w:szCs w:val="19"/>
              </w:rPr>
              <w:t xml:space="preserve">&lt;form&gt;</w:t>
            </w:r>
            <w:r>
              <w:rPr>
                <w:sz w:val="21"/>
                <w:szCs w:val="21"/>
              </w:rPr>
              <w:t xml:space="preserve"> has an </w:t>
            </w:r>
            <w:r>
              <w:rPr>
                <w:rFonts w:ascii="Consolas" w:hAnsi="Consolas" w:cs="Consolas"/>
                <w:sz w:val="19"/>
                <w:szCs w:val="19"/>
              </w:rPr>
              <w:t xml:space="preserve">action</w:t>
            </w:r>
            <w:r>
              <w:rPr>
                <w:sz w:val="21"/>
                <w:szCs w:val="21"/>
              </w:rPr>
              <w:t xml:space="preserve"> that, resolved with </w:t>
            </w:r>
            <w:r>
              <w:rPr>
                <w:rFonts w:ascii="Consolas" w:hAnsi="Consolas" w:cs="Consolas"/>
                <w:sz w:val="19"/>
                <w:szCs w:val="19"/>
              </w:rPr>
              <w:t xml:space="preserve">urljoin(final_url, action)</w:t>
            </w:r>
            <w:r>
              <w:rPr>
                <w:sz w:val="21"/>
                <w:szCs w:val="21"/>
              </w:rPr>
              <w:t xml:space="preserve">, points to a different registered domain than the final URL, or uses </w:t>
            </w:r>
            <w:r>
              <w:rPr>
                <w:rFonts w:ascii="Consolas" w:hAnsi="Consolas" w:cs="Consolas"/>
                <w:sz w:val="19"/>
                <w:szCs w:val="19"/>
              </w:rPr>
              <w:t xml:space="preserve">mailto:</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HasCopyright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the visible text, </w:t>
            </w:r>
            <w:r>
              <w:rPr>
                <w:rFonts w:ascii="Consolas" w:hAnsi="Consolas" w:cs="Consolas"/>
                <w:sz w:val="19"/>
                <w:szCs w:val="19"/>
              </w:rPr>
              <w:t xml:space="preserve">soup.get_text()</w:t>
            </w:r>
            <w:r>
              <w:rPr>
                <w:sz w:val="21"/>
                <w:szCs w:val="21"/>
              </w:rPr>
              <w:t xml:space="preserve">, contains ©, </w:t>
            </w:r>
            <w:r>
              <w:rPr>
                <w:rFonts w:ascii="Consolas" w:hAnsi="Consolas" w:cs="Consolas"/>
                <w:sz w:val="19"/>
                <w:szCs w:val="19"/>
              </w:rPr>
              <w:t xml:space="preserve">&amp;copy;</w:t>
            </w:r>
            <w:r>
              <w:rPr>
                <w:sz w:val="21"/>
                <w:szCs w:val="21"/>
              </w:rPr>
              <w:t xml:space="preserve">, or the word copyright</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HasSocialNetworking</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any </w:t>
            </w:r>
            <w:r>
              <w:rPr>
                <w:rFonts w:ascii="Consolas" w:hAnsi="Consolas" w:cs="Consolas"/>
                <w:sz w:val="19"/>
                <w:szCs w:val="19"/>
              </w:rPr>
              <w:t xml:space="preserve">&lt;a href&gt;</w:t>
            </w:r>
            <w:r>
              <w:rPr>
                <w:sz w:val="21"/>
                <w:szCs w:val="21"/>
              </w:rPr>
              <w:t xml:space="preserve"> points to a major social network domain (for example, facebook.com, x.com, twitter.com, instagram.com, linkedin.com, youtube.com, tiktok.com, zalo.me)</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8</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HasPasswordField</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w:t>
            </w:r>
            <w:r>
              <w:rPr>
                <w:rFonts w:ascii="Consolas" w:hAnsi="Consolas" w:cs="Consolas"/>
                <w:sz w:val="19"/>
                <w:szCs w:val="19"/>
              </w:rPr>
              <w:t xml:space="preserve">soup.select('input[type="password"]')</w:t>
            </w:r>
            <w:r>
              <w:rPr>
                <w:sz w:val="21"/>
                <w:szCs w:val="21"/>
              </w:rPr>
              <w:t xml:space="preserve"> is non-empty</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9</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HasSubmitButton</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an </w:t>
            </w:r>
            <w:r>
              <w:rPr>
                <w:rFonts w:ascii="Consolas" w:hAnsi="Consolas" w:cs="Consolas"/>
                <w:sz w:val="19"/>
                <w:szCs w:val="19"/>
              </w:rPr>
              <w:t xml:space="preserve">input</w:t>
            </w:r>
            <w:r>
              <w:rPr>
                <w:sz w:val="21"/>
                <w:szCs w:val="21"/>
              </w:rPr>
              <w:t xml:space="preserve"> or </w:t>
            </w:r>
            <w:r>
              <w:rPr>
                <w:rFonts w:ascii="Consolas" w:hAnsi="Consolas" w:cs="Consolas"/>
                <w:sz w:val="19"/>
                <w:szCs w:val="19"/>
              </w:rPr>
              <w:t xml:space="preserve">button</w:t>
            </w:r>
            <w:r>
              <w:rPr>
                <w:sz w:val="21"/>
                <w:szCs w:val="21"/>
              </w:rPr>
              <w:t xml:space="preserve"> of type submit exists, or a </w:t>
            </w:r>
            <w:r>
              <w:rPr>
                <w:rFonts w:ascii="Consolas" w:hAnsi="Consolas" w:cs="Consolas"/>
                <w:sz w:val="19"/>
                <w:szCs w:val="19"/>
              </w:rPr>
              <w:t xml:space="preserve">&lt;button&gt;</w:t>
            </w:r>
            <w:r>
              <w:rPr>
                <w:sz w:val="21"/>
                <w:szCs w:val="21"/>
              </w:rPr>
              <w:t xml:space="preserve"> without a type inside a </w:t>
            </w:r>
            <w:r>
              <w:rPr>
                <w:rFonts w:ascii="Consolas" w:hAnsi="Consolas" w:cs="Consolas"/>
                <w:sz w:val="19"/>
                <w:szCs w:val="19"/>
              </w:rPr>
              <w:t xml:space="preserve">&lt;form&gt;</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10</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HasKeywordBankPayCrypto</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Binary</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 if the visible text or title matches a case-insensitive regex of banking, payment, and cryptocurrency terms (for example, bank, pay, payment, card, wallet, crypto, bitcoin)</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11</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NoOfPopup</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calls to </w:t>
            </w:r>
            <w:r>
              <w:rPr>
                <w:rFonts w:ascii="Consolas" w:hAnsi="Consolas" w:cs="Consolas"/>
                <w:sz w:val="19"/>
                <w:szCs w:val="19"/>
              </w:rPr>
              <w:t xml:space="preserve">window.open(</w:t>
            </w:r>
            <w:r>
              <w:rPr>
                <w:sz w:val="21"/>
                <w:szCs w:val="21"/>
              </w:rPr>
              <w:t xml:space="preserve">, </w:t>
            </w:r>
            <w:r>
              <w:rPr>
                <w:rFonts w:ascii="Consolas" w:hAnsi="Consolas" w:cs="Consolas"/>
                <w:sz w:val="19"/>
                <w:szCs w:val="19"/>
              </w:rPr>
              <w:t xml:space="preserve">alert(</w:t>
            </w:r>
            <w:r>
              <w:rPr>
                <w:sz w:val="21"/>
                <w:szCs w:val="21"/>
              </w:rPr>
              <w:t xml:space="preserve">, </w:t>
            </w:r>
            <w:r>
              <w:rPr>
                <w:rFonts w:ascii="Consolas" w:hAnsi="Consolas" w:cs="Consolas"/>
                <w:sz w:val="19"/>
                <w:szCs w:val="19"/>
              </w:rPr>
              <w:t xml:space="preserve">confirm(</w:t>
            </w:r>
            <w:r>
              <w:rPr>
                <w:sz w:val="21"/>
                <w:szCs w:val="21"/>
              </w:rPr>
              <w:t xml:space="preserve">, and </w:t>
            </w:r>
            <w:r>
              <w:rPr>
                <w:rFonts w:ascii="Consolas" w:hAnsi="Consolas" w:cs="Consolas"/>
                <w:sz w:val="19"/>
                <w:szCs w:val="19"/>
              </w:rPr>
              <w:t xml:space="preserve">prompt(</w:t>
            </w:r>
            <w:r>
              <w:rPr>
                <w:sz w:val="21"/>
                <w:szCs w:val="21"/>
              </w:rPr>
              <w:t xml:space="preserve"> in inline </w:t>
            </w:r>
            <w:r>
              <w:rPr>
                <w:rFonts w:ascii="Consolas" w:hAnsi="Consolas" w:cs="Consolas"/>
                <w:sz w:val="19"/>
                <w:szCs w:val="19"/>
              </w:rPr>
              <w:t xml:space="preserve">&lt;script&gt;</w:t>
            </w:r>
            <w:r>
              <w:rPr>
                <w:sz w:val="21"/>
                <w:szCs w:val="21"/>
              </w:rPr>
              <w:t xml:space="preserve"> code</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12</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NoOfiFrame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w:t>
            </w:r>
            <w:r>
              <w:rPr>
                <w:rFonts w:ascii="Consolas" w:hAnsi="Consolas" w:cs="Consolas"/>
                <w:sz w:val="19"/>
                <w:szCs w:val="19"/>
              </w:rPr>
              <w:t xml:space="preserve">&lt;iframe&gt;</w:t>
            </w:r>
            <w:r>
              <w:rPr>
                <w:sz w:val="21"/>
                <w:szCs w:val="21"/>
              </w:rPr>
              <w:t xml:space="preserve"> and </w:t>
            </w:r>
            <w:r>
              <w:rPr>
                <w:rFonts w:ascii="Consolas" w:hAnsi="Consolas" w:cs="Consolas"/>
                <w:sz w:val="19"/>
                <w:szCs w:val="19"/>
              </w:rPr>
              <w:t xml:space="preserve">&lt;frame&gt;</w:t>
            </w:r>
            <w:r>
              <w:rPr>
                <w:sz w:val="21"/>
                <w:szCs w:val="21"/>
              </w:rPr>
              <w:t xml:space="preserve"> elements</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13</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NoOfImage</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w:t>
            </w:r>
            <w:r>
              <w:rPr>
                <w:rFonts w:ascii="Consolas" w:hAnsi="Consolas" w:cs="Consolas"/>
                <w:sz w:val="19"/>
                <w:szCs w:val="19"/>
              </w:rPr>
              <w:t xml:space="preserve">&lt;img&gt;</w:t>
            </w:r>
            <w:r>
              <w:rPr>
                <w:sz w:val="21"/>
                <w:szCs w:val="21"/>
              </w:rPr>
              <w:t xml:space="preserve"> elements</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14</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NoOfJS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w:t>
            </w:r>
            <w:r>
              <w:rPr>
                <w:rFonts w:ascii="Consolas" w:hAnsi="Consolas" w:cs="Consolas"/>
                <w:sz w:val="19"/>
                <w:szCs w:val="19"/>
              </w:rPr>
              <w:t xml:space="preserve">&lt;script&gt;</w:t>
            </w:r>
            <w:r>
              <w:rPr>
                <w:sz w:val="21"/>
                <w:szCs w:val="21"/>
              </w:rPr>
              <w:t xml:space="preserve"> elements, inline and external</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15</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NoOfCSS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w:t>
            </w:r>
            <w:r>
              <w:rPr>
                <w:rFonts w:ascii="Consolas" w:hAnsi="Consolas" w:cs="Consolas"/>
                <w:sz w:val="19"/>
                <w:szCs w:val="19"/>
              </w:rPr>
              <w:t xml:space="preserve">&lt;link rel="stylesheet"&gt;</w:t>
            </w:r>
            <w:r>
              <w:rPr>
                <w:sz w:val="21"/>
                <w:szCs w:val="21"/>
              </w:rPr>
              <w:t xml:space="preserve"> and </w:t>
            </w:r>
            <w:r>
              <w:rPr>
                <w:rFonts w:ascii="Consolas" w:hAnsi="Consolas" w:cs="Consolas"/>
                <w:sz w:val="19"/>
                <w:szCs w:val="19"/>
              </w:rPr>
              <w:t xml:space="preserve">&lt;style&gt;</w:t>
            </w:r>
            <w:r>
              <w:rPr>
                <w:sz w:val="21"/>
                <w:szCs w:val="21"/>
              </w:rPr>
              <w:t xml:space="preserve"> elements</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16</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NoOfURLRedirect</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HTTP redirects in </w:t>
            </w:r>
            <w:r>
              <w:rPr>
                <w:rFonts w:ascii="Consolas" w:hAnsi="Consolas" w:cs="Consolas"/>
                <w:sz w:val="19"/>
                <w:szCs w:val="19"/>
              </w:rPr>
              <w:t xml:space="preserve">response.history</w:t>
            </w:r>
            <w:r>
              <w:rPr>
                <w:sz w:val="21"/>
                <w:szCs w:val="21"/>
              </w:rPr>
              <w:t xml:space="preserve">, plus </w:t>
            </w:r>
            <w:r>
              <w:rPr>
                <w:rFonts w:ascii="Consolas" w:hAnsi="Consolas" w:cs="Consolas"/>
                <w:sz w:val="19"/>
                <w:szCs w:val="19"/>
              </w:rPr>
              <w:t xml:space="preserve">&lt;meta http-equiv="refresh"&gt;</w:t>
            </w:r>
            <w:r>
              <w:rPr>
                <w:sz w:val="21"/>
                <w:szCs w:val="21"/>
              </w:rPr>
              <w:t xml:space="preserve"> elements, plus assignments to </w:t>
            </w:r>
            <w:r>
              <w:rPr>
                <w:rFonts w:ascii="Consolas" w:hAnsi="Consolas" w:cs="Consolas"/>
                <w:sz w:val="19"/>
                <w:szCs w:val="19"/>
              </w:rPr>
              <w:t xml:space="preserve">window.location</w:t>
            </w:r>
            <w:r>
              <w:rPr>
                <w:sz w:val="21"/>
                <w:szCs w:val="21"/>
              </w:rPr>
              <w:t xml:space="preserve">, </w:t>
            </w:r>
            <w:r>
              <w:rPr>
                <w:rFonts w:ascii="Consolas" w:hAnsi="Consolas" w:cs="Consolas"/>
                <w:sz w:val="19"/>
                <w:szCs w:val="19"/>
              </w:rPr>
              <w:t xml:space="preserve">location.href</w:t>
            </w:r>
            <w:r>
              <w:rPr>
                <w:sz w:val="21"/>
                <w:szCs w:val="21"/>
              </w:rPr>
              <w:t xml:space="preserve">, or </w:t>
            </w:r>
            <w:r>
              <w:rPr>
                <w:rFonts w:ascii="Consolas" w:hAnsi="Consolas" w:cs="Consolas"/>
                <w:sz w:val="19"/>
                <w:szCs w:val="19"/>
              </w:rPr>
              <w:t xml:space="preserve">location.replace(</w:t>
            </w:r>
            <w:r>
              <w:rPr>
                <w:sz w:val="21"/>
                <w:szCs w:val="21"/>
              </w:rPr>
              <w:t xml:space="preserve"> in inline scripts</w:t>
            </w:r>
          </w:p>
        </w:tc>
      </w:tr>
      <w:tr>
        <w:trPr>
          <w:cantSplit/>
        </w:trPr>
        <w:tc>
          <w:tcPr>
            <w:tcW w:w="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17</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NoOfHyperlink</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Count</w:t>
            </w:r>
          </w:p>
        </w:tc>
        <w:tc>
          <w:tcPr>
            <w:tcW w:w="48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Number of </w:t>
            </w:r>
            <w:r>
              <w:rPr>
                <w:rFonts w:ascii="Consolas" w:hAnsi="Consolas" w:cs="Consolas"/>
                <w:sz w:val="19"/>
                <w:szCs w:val="19"/>
              </w:rPr>
              <w:t xml:space="preserve">&lt;a&gt;</w:t>
            </w:r>
            <w:r>
              <w:rPr>
                <w:sz w:val="21"/>
                <w:szCs w:val="21"/>
              </w:rPr>
              <w:t xml:space="preserve"> elements with a non-empty </w:t>
            </w:r>
            <w:r>
              <w:rPr>
                <w:rFonts w:ascii="Consolas" w:hAnsi="Consolas" w:cs="Consolas"/>
                <w:sz w:val="19"/>
                <w:szCs w:val="19"/>
              </w:rPr>
              <w:t xml:space="preserve">href</w:t>
            </w:r>
          </w:p>
        </w:tc>
      </w:tr>
    </w:tbl>
    <w:p>
      <w:pPr>
        <w:spacing w:after="120"/>
      </w:pPr>
    </w:p>
    <w:p>
      <w:pPr>
        <w:spacing w:after="120"/>
        <w:jc w:val="left"/>
      </w:pPr>
      <w:r>
        <w:t xml:space="preserve">When a feature cannot be computed, for example because the document has no </w:t>
      </w:r>
      <w:r>
        <w:rPr>
          <w:rFonts w:ascii="Consolas" w:hAnsi="Consolas" w:cs="Consolas"/>
          <w:sz w:val="22"/>
          <w:szCs w:val="22"/>
        </w:rPr>
        <w:t xml:space="preserve">&lt;head&gt;</w:t>
      </w:r>
      <w:r>
        <w:t xml:space="preserve"> element, it takes its neutral value (0 for binary and count features) rather than a missing value, and the parser’s failures are logged. All count features are used as raw counts, since tree-based models are insensitive to monotonic transformations of their inputs.</w:t>
      </w:r>
    </w:p>
    <w:p>
      <w:pPr>
        <w:pStyle w:val="Heading2"/>
      </w:pPr>
      <w:r>
        <w:t xml:space="preserve">3.5 Model Selection, Training, and Fusion</w:t>
      </w:r>
    </w:p>
    <w:p>
      <w:pPr>
        <w:pStyle w:val="Heading3"/>
      </w:pPr>
      <w:r>
        <w:t xml:space="preserve">3.5.1 Model Selection Criteria</w:t>
      </w:r>
    </w:p>
    <w:p>
      <w:pPr>
        <w:spacing w:after="120"/>
        <w:jc w:val="both"/>
      </w:pPr>
      <w:r>
        <w:t xml:space="preserve">The classifiers were selected on the basis of the literature reviewed in Chapter 2 and of the requirements of the proposed system. Across the reviewed studies, tree-based ensemble learners repeatedly achieve the best results: random forest in the studies of Imtiaz et al. </w:t>
      </w:r>
      <w:r>
        <w:t xml:space="preserve">[</w:t>
      </w:r>
      <w:hyperlink w:anchor="ref_20" w:history="1">
        <w:r>
          <w:t xml:space="preserve">20</w:t>
        </w:r>
      </w:hyperlink>
      <w:r>
        <w:t xml:space="preserve">]</w:t>
      </w:r>
      <w:r>
        <w:t xml:space="preserve">, Rehman et al. </w:t>
      </w:r>
      <w:r>
        <w:t xml:space="preserve">[</w:t>
      </w:r>
      <w:hyperlink w:anchor="ref_22" w:history="1">
        <w:r>
          <w:t xml:space="preserve">22</w:t>
        </w:r>
      </w:hyperlink>
      <w:r>
        <w:t xml:space="preserve">]</w:t>
      </w:r>
      <w:r>
        <w:t xml:space="preserve">, and Yi et al. </w:t>
      </w:r>
      <w:r>
        <w:t xml:space="preserve">[</w:t>
      </w:r>
      <w:hyperlink w:anchor="ref_38" w:history="1">
        <w:r>
          <w:t xml:space="preserve">38</w:t>
        </w:r>
      </w:hyperlink>
      <w:r>
        <w:t xml:space="preserve">]</w:t>
      </w:r>
      <w:r>
        <w:t xml:space="preserve">; XGBoost in the studies of Talasari and Kusnanti </w:t>
      </w:r>
      <w:r>
        <w:t xml:space="preserve">[</w:t>
      </w:r>
      <w:hyperlink w:anchor="ref_19" w:history="1">
        <w:r>
          <w:t xml:space="preserve">19</w:t>
        </w:r>
      </w:hyperlink>
      <w:r>
        <w:t xml:space="preserve">]</w:t>
      </w:r>
      <w:r>
        <w:t xml:space="preserve"> and Mia et al. </w:t>
      </w:r>
      <w:r>
        <w:t xml:space="preserve">[</w:t>
      </w:r>
      <w:hyperlink w:anchor="ref_37" w:history="1">
        <w:r>
          <w:t xml:space="preserve">37</w:t>
        </w:r>
      </w:hyperlink>
      <w:r>
        <w:t xml:space="preserve">]</w:t>
      </w:r>
      <w:r>
        <w:t xml:space="preserve">; LightGBM in the study of Trad and Chehab </w:t>
      </w:r>
      <w:r>
        <w:t xml:space="preserve">[</w:t>
      </w:r>
      <w:hyperlink w:anchor="ref_7" w:history="1">
        <w:r>
          <w:t xml:space="preserve">7</w:t>
        </w:r>
      </w:hyperlink>
      <w:r>
        <w:t xml:space="preserve">]</w:t>
      </w:r>
      <w:r>
        <w:t xml:space="preserve">; and the related CatBoost in PhishOFE </w:t>
      </w:r>
      <w:r>
        <w:t xml:space="preserve">[</w:t>
      </w:r>
      <w:hyperlink w:anchor="ref_11" w:history="1">
        <w:r>
          <w:t xml:space="preserve">11</w:t>
        </w:r>
      </w:hyperlink>
      <w:r>
        <w:t xml:space="preserve">]</w:t>
      </w:r>
      <w:r>
        <w:t xml:space="preserve">. By contrast, the soft-voting ensemble of Onwudebelu et al. </w:t>
      </w:r>
      <w:r>
        <w:t xml:space="preserve">[</w:t>
      </w:r>
      <w:hyperlink w:anchor="ref_36" w:history="1">
        <w:r>
          <w:t xml:space="preserve">36</w:t>
        </w:r>
      </w:hyperlink>
      <w:r>
        <w:t xml:space="preserve">]</w:t>
      </w:r>
      <w:r>
        <w:t xml:space="preserve"> shows that combining weakly tuned heterogeneous models yields limited gains and a high false-positive rate. Five criteria guided the final choice:</w:t>
      </w:r>
    </w:p>
    <w:p>
      <w:pPr>
        <w:spacing w:after="80"/>
        <w:ind w:left="360"/>
        <w:jc w:val="both"/>
      </w:pPr>
      <w:r>
        <w:rPr>
          <w:b/>
          <w:bCs/>
        </w:rPr>
        <w:t xml:space="preserve">Proven effectiveness on URL and HTML features.</w:t>
      </w:r>
      <w:r>
        <w:t xml:space="preserve"> All selected models belong to the family that produced the best results in eight of the ten studies of Table 2.1.</w:t>
      </w:r>
    </w:p>
    <w:p>
      <w:pPr>
        <w:spacing w:after="80"/>
        <w:ind w:left="360"/>
        <w:jc w:val="both"/>
      </w:pPr>
      <w:r>
        <w:rPr>
          <w:b/>
          <w:bCs/>
        </w:rPr>
        <w:t xml:space="preserve">Coverage of the main ensemble paradigms.</w:t>
      </w:r>
      <w:r>
        <w:t xml:space="preserve"> Random forest represents bagging, XGBoost level-wise gradient boosting with a regularized objective, and LightGBM leaf-wise, histogram-based boosting (Section 2.1.4). Comparing them answers RQ1 in a way that is informative beyond the specific dataset.</w:t>
      </w:r>
    </w:p>
    <w:p>
      <w:pPr>
        <w:spacing w:after="80"/>
        <w:ind w:left="360"/>
        <w:jc w:val="both"/>
      </w:pPr>
      <w:r>
        <w:rPr>
          <w:b/>
          <w:bCs/>
        </w:rPr>
        <w:t xml:space="preserve">Low inference latency.</w:t>
      </w:r>
      <w:r>
        <w:t xml:space="preserve"> Tree-based models operating on a compact numerical vector require well under one millisecond per prediction for most configurations </w:t>
      </w:r>
      <w:r>
        <w:t xml:space="preserve">[</w:t>
      </w:r>
      <w:hyperlink w:anchor="ref_11" w:history="1">
        <w:r>
          <w:t xml:space="preserve">11</w:t>
        </w:r>
      </w:hyperlink>
      <w:r>
        <w:t xml:space="preserve">]</w:t>
      </w:r>
      <w:r>
        <w:t xml:space="preserve">, which is compatible with instant scanning and with running three models in parallel during staging. Transformer models, although they achieved the highest macro F1-score on CIC-Trap4Phish </w:t>
      </w:r>
      <w:r>
        <w:t xml:space="preserve">[</w:t>
      </w:r>
      <w:hyperlink w:anchor="ref_10" w:history="1">
        <w:r>
          <w:t xml:space="preserve">10</w:t>
        </w:r>
      </w:hyperlink>
      <w:r>
        <w:t xml:space="preserve">]</w:t>
      </w:r>
      <w:r>
        <w:t xml:space="preserve">, require considerably more computation and memory and are left for future work.</w:t>
      </w:r>
    </w:p>
    <w:p>
      <w:pPr>
        <w:spacing w:after="80"/>
        <w:ind w:left="360"/>
        <w:jc w:val="both"/>
      </w:pPr>
      <w:r>
        <w:rPr>
          <w:b/>
          <w:bCs/>
        </w:rPr>
        <w:t xml:space="preserve">Suitability for heterogeneous tabular features.</w:t>
      </w:r>
      <w:r>
        <w:t xml:space="preserve"> URL and HTML features mix counts, ratios, and binary indicators with nonlinear interactions; tree-based models handle them without scaling and capture interactions naturally.</w:t>
      </w:r>
    </w:p>
    <w:p>
      <w:pPr>
        <w:spacing w:after="80"/>
        <w:ind w:left="360"/>
        <w:jc w:val="both"/>
      </w:pPr>
      <w:r>
        <w:rPr>
          <w:b/>
          <w:bCs/>
        </w:rPr>
        <w:t xml:space="preserve">Interpretability.</w:t>
      </w:r>
      <w:r>
        <w:t xml:space="preserve"> All three models are supported by TreeSHAP </w:t>
      </w:r>
      <w:r>
        <w:t xml:space="preserve">[</w:t>
      </w:r>
      <w:hyperlink w:anchor="ref_28" w:history="1">
        <w:r>
          <w:t xml:space="preserve">28</w:t>
        </w:r>
      </w:hyperlink>
      <w:r>
        <w:t xml:space="preserve">]</w:t>
      </w:r>
      <w:r>
        <w:t xml:space="preserve">, which provides the per-verdict explanations shown to users and supports the shortcut audit.</w:t>
      </w:r>
    </w:p>
    <w:p>
      <w:pPr>
        <w:spacing w:after="120"/>
        <w:jc w:val="both"/>
      </w:pPr>
      <w:r>
        <w:t xml:space="preserve">On the basis of these criteria, </w:t>
      </w:r>
      <w:r>
        <w:rPr>
          <w:b/>
          <w:bCs/>
        </w:rPr>
        <w:t xml:space="preserve">Model 1</w:t>
      </w:r>
      <w:r>
        <w:t xml:space="preserve"> compares </w:t>
      </w:r>
      <w:r>
        <w:rPr>
          <w:b/>
          <w:bCs/>
        </w:rPr>
        <w:t xml:space="preserve">XGBoost</w:t>
      </w:r>
      <w:r>
        <w:t xml:space="preserve"> </w:t>
      </w:r>
      <w:r>
        <w:t xml:space="preserve">[</w:t>
      </w:r>
      <w:hyperlink w:anchor="ref_12" w:history="1">
        <w:r>
          <w:t xml:space="preserve">12</w:t>
        </w:r>
      </w:hyperlink>
      <w:r>
        <w:t xml:space="preserve">]</w:t>
      </w:r>
      <w:r>
        <w:t xml:space="preserve">, </w:t>
      </w:r>
      <w:r>
        <w:rPr>
          <w:b/>
          <w:bCs/>
        </w:rPr>
        <w:t xml:space="preserve">LightGBM</w:t>
      </w:r>
      <w:r>
        <w:t xml:space="preserve"> </w:t>
      </w:r>
      <w:r>
        <w:t xml:space="preserve">[</w:t>
      </w:r>
      <w:hyperlink w:anchor="ref_13" w:history="1">
        <w:r>
          <w:t xml:space="preserve">13</w:t>
        </w:r>
      </w:hyperlink>
      <w:r>
        <w:t xml:space="preserve">]</w:t>
      </w:r>
      <w:r>
        <w:t xml:space="preserve">, and </w:t>
      </w:r>
      <w:r>
        <w:rPr>
          <w:b/>
          <w:bCs/>
        </w:rPr>
        <w:t xml:space="preserve">random forest</w:t>
      </w:r>
      <w:r>
        <w:t xml:space="preserve"> </w:t>
      </w:r>
      <w:r>
        <w:t xml:space="preserve">[</w:t>
      </w:r>
      <w:hyperlink w:anchor="ref_14" w:history="1">
        <w:r>
          <w:t xml:space="preserve">14</w:t>
        </w:r>
      </w:hyperlink>
      <w:r>
        <w:t xml:space="preserve">]</w:t>
      </w:r>
      <w:r>
        <w:t xml:space="preserve"> on the 25 static features. </w:t>
      </w:r>
      <w:r>
        <w:rPr>
          <w:b/>
          <w:bCs/>
        </w:rPr>
        <w:t xml:space="preserve">Model 2</w:t>
      </w:r>
      <w:r>
        <w:t xml:space="preserve"> uses </w:t>
      </w:r>
      <w:r>
        <w:rPr>
          <w:b/>
          <w:bCs/>
        </w:rPr>
        <w:t xml:space="preserve">XGBoost</w:t>
      </w:r>
      <w:r>
        <w:t xml:space="preserve"> and </w:t>
      </w:r>
      <w:r>
        <w:rPr>
          <w:b/>
          <w:bCs/>
        </w:rPr>
        <w:t xml:space="preserve">random forest</w:t>
      </w:r>
      <w:r>
        <w:t xml:space="preserve"> on the 17 live features. LightGBM is not used for Model 2 because the Live HTML Dataset contains only about 10,000 samples: LightGBM’s main advantages, histogram-based training speed and gradient-based sampling, matter most on large datasets, whereas its leaf-wise growth is more prone to overfitting on small ones. XGBoost and random forest therefore represent the boosting and bagging paradigms for Model 2 at a lower risk of overfitting, and the comparison remains focused on which live model combines best with Model 1. Because the hybrid evaluation crosses three static models with two live models, six hybrid configurations are evaluated for RQ2.</w:t>
      </w:r>
    </w:p>
    <w:p>
      <w:pPr>
        <w:pStyle w:val="Heading3"/>
      </w:pPr>
      <w:r>
        <w:t xml:space="preserve">3.5.2 Training and Hyperparameter Tuning</w:t>
      </w:r>
    </w:p>
    <w:p>
      <w:pPr>
        <w:spacing w:after="120"/>
        <w:jc w:val="left"/>
      </w:pPr>
      <w:r>
        <w:t xml:space="preserve">All models are implemented with scikit-learn </w:t>
      </w:r>
      <w:r>
        <w:t xml:space="preserve">[</w:t>
      </w:r>
      <w:hyperlink w:anchor="ref_46" w:history="1">
        <w:r>
          <w:t xml:space="preserve">46</w:t>
        </w:r>
      </w:hyperlink>
      <w:r>
        <w:t xml:space="preserve">]</w:t>
      </w:r>
      <w:r>
        <w:t xml:space="preserve"> interfaces: </w:t>
      </w:r>
      <w:r>
        <w:rPr>
          <w:rFonts w:ascii="Consolas" w:hAnsi="Consolas" w:cs="Consolas"/>
          <w:sz w:val="22"/>
          <w:szCs w:val="22"/>
        </w:rPr>
        <w:t xml:space="preserve">xgboost.XGBClassifier</w:t>
      </w:r>
      <w:r>
        <w:t xml:space="preserve">, </w:t>
      </w:r>
      <w:r>
        <w:rPr>
          <w:rFonts w:ascii="Consolas" w:hAnsi="Consolas" w:cs="Consolas"/>
          <w:sz w:val="22"/>
          <w:szCs w:val="22"/>
        </w:rPr>
        <w:t xml:space="preserve">lightgbm.LGBMClassifier</w:t>
      </w:r>
      <w:r>
        <w:t xml:space="preserve">, and </w:t>
      </w:r>
      <w:r>
        <w:rPr>
          <w:rFonts w:ascii="Consolas" w:hAnsi="Consolas" w:cs="Consolas"/>
          <w:sz w:val="22"/>
          <w:szCs w:val="22"/>
        </w:rPr>
        <w:t xml:space="preserve">sklearn.ensemble.RandomForestClassifier</w:t>
      </w:r>
      <w:r>
        <w:t xml:space="preserve">. Within the training partition of each dataset, model selection uses 5-fold cross-validation with </w:t>
      </w:r>
      <w:r>
        <w:rPr>
          <w:rFonts w:ascii="Consolas" w:hAnsi="Consolas" w:cs="Consolas"/>
          <w:sz w:val="22"/>
          <w:szCs w:val="22"/>
        </w:rPr>
        <w:t xml:space="preserve">StratifiedGroupKFold</w:t>
      </w:r>
      <w:r>
        <w:t xml:space="preserve">, grouped by registered domain. Any data-dependent preprocessing is fitted inside each fold through a scikit-learn </w:t>
      </w:r>
      <w:r>
        <w:rPr>
          <w:rFonts w:ascii="Consolas" w:hAnsi="Consolas" w:cs="Consolas"/>
          <w:sz w:val="22"/>
          <w:szCs w:val="22"/>
        </w:rPr>
        <w:t xml:space="preserve">Pipeline</w:t>
      </w:r>
      <w:r>
        <w:t xml:space="preserve">, so that no information from a validation fold leaks into training. Class imbalance is handled through </w:t>
      </w:r>
      <w:r>
        <w:rPr>
          <w:rFonts w:ascii="Consolas" w:hAnsi="Consolas" w:cs="Consolas"/>
          <w:sz w:val="22"/>
          <w:szCs w:val="22"/>
        </w:rPr>
        <w:t xml:space="preserve">scale_pos_weight</w:t>
      </w:r>
      <w:r>
        <w:t xml:space="preserve"> for XGBoost, </w:t>
      </w:r>
      <w:r>
        <w:rPr>
          <w:rFonts w:ascii="Consolas" w:hAnsi="Consolas" w:cs="Consolas"/>
          <w:sz w:val="22"/>
          <w:szCs w:val="22"/>
        </w:rPr>
        <w:t xml:space="preserve">class_weight="balanced"</w:t>
      </w:r>
      <w:r>
        <w:t xml:space="preserve"> for LightGBM and random forest.</w:t>
      </w:r>
    </w:p>
    <w:p>
      <w:pPr>
        <w:spacing w:after="120"/>
        <w:jc w:val="both"/>
      </w:pPr>
      <w:r>
        <w:t xml:space="preserve">Hyperparameters are tuned with Optuna’s tree-structured Parzen estimator </w:t>
      </w:r>
      <w:r>
        <w:t xml:space="preserve">[</w:t>
      </w:r>
      <w:hyperlink w:anchor="ref_47" w:history="1">
        <w:r>
          <w:t xml:space="preserve">47</w:t>
        </w:r>
      </w:hyperlink>
      <w:r>
        <w:t xml:space="preserve">]</w:t>
      </w:r>
      <w:r>
        <w:t xml:space="preserve">, which, like random search, is more efficient than grid search for the same budget </w:t>
      </w:r>
      <w:r>
        <w:t xml:space="preserve">[</w:t>
      </w:r>
      <w:hyperlink w:anchor="ref_48" w:history="1">
        <w:r>
          <w:t xml:space="preserve">48</w:t>
        </w:r>
      </w:hyperlink>
      <w:r>
        <w:t xml:space="preserve">]</w:t>
      </w:r>
      <w:r>
        <w:t xml:space="preserve">. Every classifier receives the same budget of 50 trials and the same folds, and the tuning objective is PR-AUC rather than accuracy, so that unequal tuning effort does not bias the comparison. Table 3.7 lists the search spaces.</w:t>
      </w:r>
    </w:p>
    <w:p>
      <w:pPr>
        <w:keepNext/>
        <w:spacing w:before="200" w:after="100"/>
        <w:jc w:val="center"/>
      </w:pPr>
      <w:r>
        <w:rPr>
          <w:b/>
          <w:bCs/>
        </w:rPr>
        <w:t xml:space="preserve">Table 3.7. Hyperparameter search spaces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3200"/>
        <w:gridCol w:w="3788"/>
      </w:tblGrid>
      <w:tr>
        <w:trPr>
          <w:tblHeader/>
          <w:cantSplit/>
        </w:trPr>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Model</w:t>
            </w:r>
          </w:p>
        </w:tc>
        <w:tc>
          <w:tcPr>
            <w:tcW w:w="3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Hyperparameters tuned</w:t>
            </w:r>
          </w:p>
        </w:tc>
        <w:tc>
          <w:tcPr>
            <w:tcW w:w="37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Range</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XGBoost (Models 1 and 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n_estimators, max_depth, learning_rate, subsample, colsample_bytree, min_child_weight, reg_lambda</w:t>
            </w: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100–1,000; 3–10; 0.01–0.3 (log); 0.6–1.0; 0.6–1.0; 1–10; 0.1–10 (log)</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LightGBM (Model 1)</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n_estimators, num_leaves, max_depth, learning_rate, feature_fraction, bagging_fraction, min_child_samples</w:t>
            </w: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100–1,000; 15–255; −1 or 3–12; 0.01–0.3 (log); 0.6–1.0; 0.6–1.0; 10–100</w:t>
            </w:r>
          </w:p>
        </w:tc>
      </w:tr>
      <w:tr>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Random forest (Models 1 and 2)</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n_estimators, max_depth, max_features, min_samples_leaf</w:t>
            </w:r>
          </w:p>
        </w:tc>
        <w:tc>
          <w:tcPr>
            <w:tcW w:w="37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100–800; None or 5–40; sqrt, log2, 0.3–0.8; 1–10</w:t>
            </w:r>
          </w:p>
        </w:tc>
      </w:tr>
    </w:tbl>
    <w:p>
      <w:pPr>
        <w:spacing w:after="120"/>
      </w:pPr>
    </w:p>
    <w:p>
      <w:pPr>
        <w:spacing w:after="120"/>
        <w:jc w:val="left"/>
      </w:pPr>
      <w:r>
        <w:t xml:space="preserve">After tuning, each model is refitted on the full training partition with its best hyperparameters, and the artifacts are exported for the prototype: XGBoost models with </w:t>
      </w:r>
      <w:r>
        <w:rPr>
          <w:rFonts w:ascii="Consolas" w:hAnsi="Consolas" w:cs="Consolas"/>
          <w:sz w:val="22"/>
          <w:szCs w:val="22"/>
        </w:rPr>
        <w:t xml:space="preserve">save_model()</w:t>
      </w:r>
      <w:r>
        <w:t xml:space="preserve"> in JSON format, LightGBM models with </w:t>
      </w:r>
      <w:r>
        <w:rPr>
          <w:rFonts w:ascii="Consolas" w:hAnsi="Consolas" w:cs="Consolas"/>
          <w:sz w:val="22"/>
          <w:szCs w:val="22"/>
        </w:rPr>
        <w:t xml:space="preserve">booster_.save_model()</w:t>
      </w:r>
      <w:r>
        <w:t xml:space="preserve"> in text format, random forests with </w:t>
      </w:r>
      <w:r>
        <w:rPr>
          <w:rFonts w:ascii="Consolas" w:hAnsi="Consolas" w:cs="Consolas"/>
          <w:sz w:val="22"/>
          <w:szCs w:val="22"/>
        </w:rPr>
        <w:t xml:space="preserve">joblib.dump()</w:t>
      </w:r>
      <w:r>
        <w:t xml:space="preserve">, together with the calibrators, the thresholds, the </w:t>
      </w:r>
      <w:r>
        <w:rPr>
          <w:rFonts w:ascii="Consolas" w:hAnsi="Consolas" w:cs="Consolas"/>
          <w:sz w:val="22"/>
          <w:szCs w:val="22"/>
        </w:rPr>
        <w:t xml:space="preserve">feature_schema.json</w:t>
      </w:r>
      <w:r>
        <w:t xml:space="preserve"> file, and a version identifier used in the cache key. Figure 3.4 summarizes the training and evaluation workflow for both models.</w:t>
      </w:r>
    </w:p>
    <w:p>
      <w:pPr>
        <w:keepNext/>
        <w:spacing w:before="120" w:line="240" w:lineRule="auto"/>
        <w:jc w:val="center"/>
      </w:pPr>
      <w:r>
        <w:rPr>
          <w:noProof/>
        </w:rPr>
        <w:drawing>
          <wp:inline distT="0" distB="0" distL="0" distR="0">
            <wp:extent cx="5120640" cy="3798826"/>
            <wp:effectExtent l="0" t="0" r="0" b="0"/>
            <wp:docPr id="5005" name="Fig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figure_fig3_4.png"/>
                    <pic:cNvPicPr>
                      <a:picLocks noChangeAspect="1"/>
                    </pic:cNvPicPr>
                  </pic:nvPicPr>
                  <pic:blipFill>
                    <a:blip r:embed="rId204"/>
                    <a:stretch>
                      <a:fillRect/>
                    </a:stretch>
                  </pic:blipFill>
                  <pic:spPr>
                    <a:xfrm>
                      <a:off x="0" y="0"/>
                      <a:ext cx="5120640" cy="3798826"/>
                    </a:xfrm>
                    <a:prstGeom prst="rect">
                      <a:avLst/>
                    </a:prstGeom>
                  </pic:spPr>
                </pic:pic>
              </a:graphicData>
            </a:graphic>
          </wp:inline>
        </w:drawing>
      </w:r>
    </w:p>
    <w:p>
      <w:pPr>
        <w:spacing w:before="60" w:after="240"/>
        <w:jc w:val="center"/>
      </w:pPr>
      <w:r>
        <w:rPr>
          <w:i/>
          <w:iCs/>
        </w:rPr>
        <w:t xml:space="preserve">Figure 3.4. Training, calibration, and evaluation workflow of Model 1 and Model 2</w:t>
      </w:r>
    </w:p>
    <w:p>
      <w:pPr>
        <w:pStyle w:val="Heading3"/>
      </w:pPr>
      <w:r>
        <w:t xml:space="preserve">3.5.3 Calibration, Thresholds, and Risk Levels</w:t>
      </w:r>
    </w:p>
    <w:p>
      <w:pPr>
        <w:spacing w:after="120"/>
        <w:jc w:val="left"/>
      </w:pPr>
      <w:r>
        <w:t xml:space="preserve">Because the pipeline combines and thresholds probabilities, the output of each model is calibrated on out-of-fold predictions not used for training, using isotonic calibration when more than about 1,000 calibration samples are available and sigmoid (Platt) calibration otherwise </w:t>
      </w:r>
      <w:r>
        <w:t xml:space="preserve">[</w:t>
      </w:r>
      <w:hyperlink w:anchor="ref_29" w:history="1">
        <w:r>
          <w:t xml:space="preserve">29</w:t>
        </w:r>
      </w:hyperlink>
      <w:r>
        <w:t xml:space="preserve">]</w:t>
      </w:r>
      <w:r>
        <w:t xml:space="preserve">, implemented with </w:t>
      </w:r>
      <w:r>
        <w:rPr>
          <w:rFonts w:ascii="Consolas" w:hAnsi="Consolas" w:cs="Consolas"/>
          <w:sz w:val="22"/>
          <w:szCs w:val="22"/>
        </w:rPr>
        <w:t xml:space="preserve">sklearn.calibration.CalibratedClassifierCV</w:t>
      </w:r>
      <w:r>
        <w:t xml:space="preserve">. Two thresholds are then fixed on validation data and frozen before the test set is used: τ_high, the score at which the false-positive rate equals 1%, and τ_low, the score at which the false-negative rate equals 1–2%. A URL with a final score of at least τ_high is labeled Malicious, a URL with a score of at most τ_low is labeled Safe, and a URL in between is labeled Suspicious. URLs flagged as shorteners or embedded redirects (Section 3.3.2) are never labeled Safe by Model 1 alone, because their destination cannot be observed from the string; for these URLs, the interface recommends a Deep Scan. The proportion of URLs that receive a Safe or Malicious verdict (coverage) is reported together with the performance on those URLs.</w:t>
      </w:r>
    </w:p>
    <w:p>
      <w:pPr>
        <w:pStyle w:val="Heading3"/>
      </w:pPr>
      <w:r>
        <w:t xml:space="preserve">3.5.4 Late Fusion in Deep Scan</w:t>
      </w:r>
    </w:p>
    <w:p>
      <w:pPr>
        <w:spacing w:after="120"/>
        <w:jc w:val="both"/>
      </w:pPr>
      <w:r>
        <w:t xml:space="preserve">In Deep Scan, the calibrated probabilities p1 (Model 1) and p2 (Model 2) are combined by late fusion. The primary rule is a weighted average:</w:t>
      </w:r>
    </w:p>
    <w:p>
      <w:pPr>
        <w:spacing w:before="120" w:after="120"/>
        <w:jc w:val="center"/>
      </w:pPr>
      <m:oMathPara>
        <m:oMath>
          <m:r>
            <w:rPr>
              <w:rFonts w:ascii="Cambria Math" w:hAnsi="Cambria Math"/>
            </w:rPr>
            <m:t>p_final = w · p1 + (1 − w) · p2,   w ∈ [0, 1]</m:t>
          </m:r>
        </m:oMath>
      </m:oMathPara>
    </w:p>
    <w:p>
      <w:pPr>
        <w:spacing w:after="120"/>
        <w:jc w:val="both"/>
      </w:pPr>
      <w:r>
        <w:t xml:space="preserve">The weight w is selected by grid search over {0.0, 0.1, …, 1.0} on out-of-fold predictions of the training partition of the Live HTML Dataset, maximizing the TPR at an FPR of 1%; the values w = 1 and w = 0 correspond to Model 1 alone and Model 2 alone, so the search can only select a hybrid if it helps on validation data. Two alternatives are evaluated for comparison: a noisy-OR rule, p_final = 1 − (1 − p1)(1 − p2), which is parameter-free and flags a URL as soon as either model is confident, and a logistic-regression stacker with the logits of p1 and p2 as inputs, fitted on out-of-fold predictions only, because training a meta-learner on the same data as the base models carries a high risk of overfitting </w:t>
      </w:r>
      <w:r>
        <w:t xml:space="preserve">[</w:t>
      </w:r>
      <w:hyperlink w:anchor="ref_49" w:history="1">
        <w:r>
          <w:t xml:space="preserve">49</w:t>
        </w:r>
      </w:hyperlink>
      <w:r>
        <w:t xml:space="preserve">]</w:t>
      </w:r>
      <w:r>
        <w:t xml:space="preserve">. The fused probability is mapped to a risk level with thresholds fixed in the same way as in Section 3.5.3. When the live branch fails, p_final = p1 (Section 3.2.6).</w:t>
      </w:r>
    </w:p>
    <w:p>
      <w:pPr>
        <w:spacing w:after="120"/>
        <w:jc w:val="both"/>
      </w:pPr>
      <w:r>
        <w:t xml:space="preserve">Because Model 1 is trained on the much larger URL Decoded Dataset and the live test set inherits the domain split of the static test set (Section 3.3.3), the hybrid configurations and the static models can be evaluated on exactly the same live test URLs, which is the basis for testing H2.</w:t>
      </w:r>
    </w:p>
    <w:p>
      <w:pPr>
        <w:pStyle w:val="Heading2"/>
      </w:pPr>
      <w:r>
        <w:t xml:space="preserve">3.6 Evaluation Protocol</w:t>
      </w:r>
    </w:p>
    <w:p>
      <w:pPr>
        <w:pStyle w:val="Heading3"/>
      </w:pPr>
      <w:r>
        <w:t xml:space="preserve">3.6.1 Evaluation Metrics and Base Rates</w:t>
      </w:r>
    </w:p>
    <w:p>
      <w:pPr>
        <w:spacing w:after="120"/>
        <w:jc w:val="left"/>
      </w:pPr>
      <w:r>
        <w:t xml:space="preserve">The following metrics are reported for every model and hybrid configuration at the frozen threshold: precision, recall, F1-score, Matthews correlation coefficient (MCC), false-positive rate (FPR), and false-negative rate (FNR); the threshold-independent ROC-AUC and PR-AUC; the true-positive rate (TPR) at false-positive rates of 1% and 0.1%; and the Brier score with a reliability diagram. F1-score and PR-AUC are the measures named in Hypothesis H1, whereas the TPR at a fixed low FPR is the primary operating metric and the measure named in H2, because models with almost identical AUC can differ greatly in that region: in the URLNet study, a lexical SVM and URLNet had AUCs of 0.9736 and 0.9929 but TPRs of 0.2039 and 0.7160 at an FPR of 0.01% </w:t>
      </w:r>
      <w:r>
        <w:t xml:space="preserve">[</w:t>
      </w:r>
      <w:hyperlink w:anchor="ref_50" w:history="1">
        <w:r>
          <w:t xml:space="preserve">50</w:t>
        </w:r>
      </w:hyperlink>
      <w:r>
        <w:t xml:space="preserve">]</w:t>
      </w:r>
      <w:r>
        <w:t xml:space="preserve">. Results at an FPR of 0.1% rest on few false positives and are therefore reported with bootstrap confidence intervals and treated as indicative. Metrics are computed with </w:t>
      </w:r>
      <w:r>
        <w:rPr>
          <w:rFonts w:ascii="Consolas" w:hAnsi="Consolas" w:cs="Consolas"/>
          <w:sz w:val="22"/>
          <w:szCs w:val="22"/>
        </w:rPr>
        <w:t xml:space="preserve">sklearn.metrics</w:t>
      </w:r>
      <w:r>
        <w:t xml:space="preserve">.</w:t>
      </w:r>
    </w:p>
    <w:p>
      <w:pPr>
        <w:spacing w:after="120"/>
        <w:jc w:val="both"/>
      </w:pPr>
      <w:r>
        <w:t xml:space="preserve">Training at the 60/40 class ratio is acceptable, but precision at that ratio overstates real-world performance </w:t>
      </w:r>
      <w:r>
        <w:t xml:space="preserve">[</w:t>
      </w:r>
      <w:hyperlink w:anchor="ref_40" w:history="1">
        <w:r>
          <w:t xml:space="preserve">40</w:t>
        </w:r>
      </w:hyperlink>
      <w:r>
        <w:t xml:space="preserve">]</w:t>
      </w:r>
      <w:r>
        <w:t xml:space="preserve">. Precision is therefore recomputed for a phishing base rate π using Bayes’ rule:</w:t>
      </w:r>
    </w:p>
    <w:p w14:paraId="36827422" w14:textId="77777777" w:rsidR="008A148E" w:rsidRDefault="00000000">
      <w:pPr>
        <w:spacing w:before="120" w:after="120"/>
        <w:jc w:val="center"/>
      </w:pPr>
      <m:oMathPara>
        <m:oMath>
          <m:r>
            <w:rPr>
              <w:rFonts w:ascii="Cambria Math" w:eastAsia="Consolas" w:hAnsi="Cambria Math" w:cs="Consolas"/>
            </w:rPr>
            <m:t>Precision(π)=</m:t>
          </m:r>
          <m:f>
            <m:fPr>
              <m:ctrlPr>
                <w:rPr>
                  <w:rFonts w:ascii="Cambria Math" w:eastAsia="Consolas" w:hAnsi="Cambria Math" w:cs="Consolas"/>
                  <w:i/>
                </w:rPr>
              </m:ctrlPr>
            </m:fPr>
            <m:num>
              <m:r>
                <w:rPr>
                  <w:rFonts w:ascii="Cambria Math" w:eastAsia="Consolas" w:hAnsi="Cambria Math" w:cs="Consolas"/>
                </w:rPr>
                <m:t>TPR× π</m:t>
              </m:r>
            </m:num>
            <m:den>
              <m:r>
                <w:rPr>
                  <w:rFonts w:ascii="Cambria Math" w:eastAsia="Consolas" w:hAnsi="Cambria Math" w:cs="Consolas"/>
                </w:rPr>
                <m:t>TPR ×π+FPR×(1-π)</m:t>
              </m:r>
            </m:den>
          </m:f>
        </m:oMath>
      </m:oMathPara>
    </w:p>
    <w:p>
      <w:pPr>
        <w:spacing w:after="120"/>
        <w:jc w:val="both"/>
      </w:pPr>
      <w:r>
        <w:t xml:space="preserve">For example, a model with a TPR of 0.95 and an FPR of 1% has a precision of 0.984 at the dataset’s 40% phishing rate, but only 0.49 at a 1% rate. Results are reported at base rates of 10%, 5%, and 1%, and the FPR is also expressed as false alarms per 10,000 benign scans. Because the true base rate of malicious QR codes is unknown </w:t>
      </w:r>
      <w:r>
        <w:t xml:space="preserve">[</w:t>
      </w:r>
      <w:hyperlink w:anchor="ref_51" w:history="1">
        <w:r>
          <w:t xml:space="preserve">51</w:t>
        </w:r>
      </w:hyperlink>
      <w:r>
        <w:t xml:space="preserve">]</w:t>
      </w:r>
      <w:r>
        <w:t xml:space="preserve">, these rates are scenarios rather than estimates.</w:t>
      </w:r>
    </w:p>
    <w:p>
      <w:pPr>
        <w:pStyle w:val="Heading3"/>
      </w:pPr>
      <w:r>
        <w:t xml:space="preserve">3.6.2 Statistical Tests</w:t>
      </w:r>
    </w:p>
    <w:p>
      <w:pPr>
        <w:spacing w:after="120"/>
        <w:jc w:val="both"/>
      </w:pPr>
      <w:r>
        <w:t xml:space="preserve">The Friedman and Nemenyi tests are designed for comparisons across multiple datasets </w:t>
      </w:r>
      <w:r>
        <w:t xml:space="preserve">[</w:t>
      </w:r>
      <w:hyperlink w:anchor="ref_52" w:history="1">
        <w:r>
          <w:t xml:space="preserve">52</w:t>
        </w:r>
      </w:hyperlink>
      <w:r>
        <w:t xml:space="preserve">]</w:t>
      </w:r>
      <w:r>
        <w:t xml:space="preserve">; applying them to the folds of a single dataset violates their independence assumption, so they are not used. Following Dietterich </w:t>
      </w:r>
      <w:r>
        <w:t xml:space="preserve">[</w:t>
      </w:r>
      <w:hyperlink w:anchor="ref_53" w:history="1">
        <w:r>
          <w:t xml:space="preserve">53</w:t>
        </w:r>
      </w:hyperlink>
      <w:r>
        <w:t xml:space="preserve">]</w:t>
      </w:r>
      <w:r>
        <w:t xml:space="preserve">, the hypotheses are tested with procedures that have an acceptable type I error on a single dataset:</w:t>
      </w:r>
    </w:p>
    <w:p>
      <w:pPr>
        <w:spacing w:after="80"/>
        <w:ind w:left="360"/>
        <w:jc w:val="both"/>
      </w:pPr>
      <w:r>
        <w:t xml:space="preserve">The </w:t>
      </w:r>
      <w:r>
        <w:rPr>
          <w:b/>
          <w:bCs/>
        </w:rPr>
        <w:t xml:space="preserve">corrected resampled t-test</w:t>
      </w:r>
      <w:r>
        <w:t xml:space="preserve"> of Nadeau and Bengio </w:t>
      </w:r>
      <w:r>
        <w:t xml:space="preserve">[</w:t>
      </w:r>
      <w:hyperlink w:anchor="ref_54" w:history="1">
        <w:r>
          <w:t xml:space="preserve">54</w:t>
        </w:r>
      </w:hyperlink>
      <w:r>
        <w:t xml:space="preserve">]</w:t>
      </w:r>
      <w:r>
        <w:t xml:space="preserve"> on the cross-validation fold scores;</w:t>
      </w:r>
    </w:p>
    <w:p>
      <w:pPr>
        <w:spacing w:after="80"/>
        <w:ind w:left="360"/>
        <w:jc w:val="both"/>
      </w:pPr>
      <w:r>
        <w:rPr>
          <w:b/>
          <w:bCs/>
        </w:rPr>
        <w:t xml:space="preserve">McNemar’s test</w:t>
      </w:r>
      <w:r>
        <w:t xml:space="preserve"> on the paired predictions of the locked test set;</w:t>
      </w:r>
    </w:p>
    <w:p>
      <w:pPr>
        <w:spacing w:after="80"/>
        <w:ind w:left="360"/>
        <w:jc w:val="both"/>
      </w:pPr>
      <w:r>
        <w:rPr>
          <w:b/>
          <w:bCs/>
        </w:rPr>
        <w:t xml:space="preserve">DeLong’s test</w:t>
      </w:r>
      <w:r>
        <w:t xml:space="preserve"> for differences in ROC-AUC </w:t>
      </w:r>
      <w:r>
        <w:t xml:space="preserve">[</w:t>
      </w:r>
      <w:hyperlink w:anchor="ref_55" w:history="1">
        <w:r>
          <w:t xml:space="preserve">55</w:t>
        </w:r>
      </w:hyperlink>
      <w:r>
        <w:t xml:space="preserve">]</w:t>
      </w:r>
      <w:r>
        <w:t xml:space="preserve">;</w:t>
      </w:r>
    </w:p>
    <w:p>
      <w:pPr>
        <w:spacing w:after="80"/>
        <w:ind w:left="360"/>
        <w:jc w:val="both"/>
      </w:pPr>
      <w:r>
        <w:rPr>
          <w:b/>
          <w:bCs/>
        </w:rPr>
        <w:t xml:space="preserve">Cluster bootstrap</w:t>
      </w:r>
      <w:r>
        <w:t xml:space="preserve"> confidence intervals (resampling registered domains, 2,000 replicates) for every reported metric and for differences in TPR at 1% FPR;</w:t>
      </w:r>
    </w:p>
    <w:p>
      <w:pPr>
        <w:spacing w:after="80"/>
        <w:ind w:left="360"/>
        <w:jc w:val="both"/>
      </w:pPr>
      <w:r>
        <w:t xml:space="preserve">The </w:t>
      </w:r>
      <w:r>
        <w:rPr>
          <w:b/>
          <w:bCs/>
        </w:rPr>
        <w:t xml:space="preserve">Holm correction</w:t>
      </w:r>
      <w:r>
        <w:t xml:space="preserve"> across multiple comparisons.</w:t>
      </w:r>
    </w:p>
    <w:p>
      <w:pPr>
        <w:spacing w:after="120"/>
        <w:jc w:val="both"/>
      </w:pPr>
      <w:r>
        <w:t xml:space="preserve">H1 is supported if both XGBoost and LightGBM outperform random forest in F1-score and PR-AUC with a Holm-adjusted p-value below 0.05 across the three pairwise comparisons of the static models. H2 is supported if the 95% cluster-bootstrap confidence interval for the difference in TPR at 1% FPR between the best hybrid configuration and the best static model lies entirely above zero, and McNemar’s test on the hard-URL stratum shows significantly fewer false negatives for the hybrid configuration.</w:t>
      </w:r>
    </w:p>
    <w:p>
      <w:pPr>
        <w:pStyle w:val="Heading3"/>
      </w:pPr>
      <w:r>
        <w:t xml:space="preserve">3.6.3 Shortcut Analysis, Reference Models, and Explainability</w:t>
      </w:r>
    </w:p>
    <w:p>
      <w:pPr>
        <w:spacing w:after="120"/>
        <w:jc w:val="both"/>
      </w:pPr>
      <w:r>
        <w:t xml:space="preserve">Two reference models are used to interpret the results: a majority-class dummy classifier and a URL-length-only model, that is, a depth-two decision tree on URL length, path length, number of slashes, and presence of a query string. These are not candidates for deployment; they indicate how much of the performance can be achieved by trivial cues. A large gap between the URL-length-only model and the static models is required before the results are interpreted as evidence of learned phishing indicators.</w:t>
      </w:r>
    </w:p>
    <w:p>
      <w:pPr>
        <w:spacing w:after="120"/>
        <w:jc w:val="both"/>
      </w:pPr>
      <w:r>
        <w:t xml:space="preserve">Before the data are split, and again on the training folds, the ROC-AUC of every single feature is computed, and any feature with an AUC above 0.95 is flagged for inspection; per-class feature statistics are compared in the same audit. Feature-group ablations remove one group of Table 3.5 at a time, and results are stratified by path depth, URL length, and the shortener flag. Global importance is measured by permutation importance on held-out data, because impurity-based importance is biased toward high-cardinality features </w:t>
      </w:r>
      <w:r>
        <w:t xml:space="preserve">[</w:t>
      </w:r>
      <w:hyperlink w:anchor="ref_56" w:history="1">
        <w:r>
          <w:t xml:space="preserve">56</w:t>
        </w:r>
      </w:hyperlink>
      <w:r>
        <w:t xml:space="preserve">]</w:t>
      </w:r>
      <w:r>
        <w:t xml:space="preserve">, while SHAP values computed with TreeExplainer provide the local explanations shown to users with each verdict </w:t>
      </w:r>
      <w:r>
        <w:t xml:space="preserve">[</w:t>
      </w:r>
      <w:hyperlink w:anchor="ref_28" w:history="1">
        <w:r>
          <w:t xml:space="preserve">28</w:t>
        </w:r>
      </w:hyperlink>
      <w:r>
        <w:t xml:space="preserve">]</w:t>
      </w:r>
      <w:r>
        <w:t xml:space="preserve">.</w:t>
      </w:r>
    </w:p>
    <w:p>
      <w:pPr>
        <w:pStyle w:val="Heading3"/>
      </w:pPr>
      <w:r>
        <w:t xml:space="preserve">3.6.4 Robustness Testing</w:t>
      </w:r>
    </w:p>
    <w:p>
      <w:pPr>
        <w:spacing w:after="120"/>
        <w:jc w:val="left"/>
      </w:pPr>
      <w:r>
        <w:t xml:space="preserve">URL-only detectors are easy to evade: in an evaluation of 50 detectors, adversarial URLs reduced the median MCC from 0.92 to 0.02 </w:t>
      </w:r>
      <w:r>
        <w:t xml:space="preserve">[</w:t>
      </w:r>
      <w:hyperlink w:anchor="ref_33" w:history="1">
        <w:r>
          <w:t xml:space="preserve">33</w:t>
        </w:r>
      </w:hyperlink>
      <w:r>
        <w:t xml:space="preserve">]</w:t>
      </w:r>
      <w:r>
        <w:t xml:space="preserve">. The frozen static models are therefore tested against eight URL perturbations applied to malicious test URLs (change in TPR) and benign test URLs (change in FPR): homoglyph or punycode substitution, hyphen splitting of brand names, subdomain injection, path padding with benign words, query-parameter reordering, switching between HTTP and HTTPS, wrapping in a shortener, and moving the brand from the subdomain to the path. The decoder is evaluated through a synthetic round-trip test: a stratified sample of test URLs is rendered as QR codes with the Python </w:t>
      </w:r>
      <w:r>
        <w:rPr>
          <w:rFonts w:ascii="Consolas" w:hAnsi="Consolas" w:cs="Consolas"/>
          <w:sz w:val="22"/>
          <w:szCs w:val="22"/>
        </w:rPr>
        <w:t xml:space="preserve">qrcode</w:t>
      </w:r>
      <w:r>
        <w:t xml:space="preserve"> library at error-correction levels L, M, Q, and H and a range of versions, both singly and with two codes in one image, decoded by the QR processor, and compared with the original payloads; the exact-payload decode rate is reported with a Wilson confidence interval.</w:t>
      </w:r>
    </w:p>
    <w:p>
      <w:pPr>
        <w:pStyle w:val="Heading3"/>
      </w:pPr>
      <w:r>
        <w:t xml:space="preserve">3.6.5 Latency Measurement and Reproducibility</w:t>
      </w:r>
    </w:p>
    <w:p>
      <w:pPr>
        <w:spacing w:after="120"/>
        <w:jc w:val="both"/>
      </w:pPr>
      <w:r>
        <w:t xml:space="preserve">Latency is measured for a single scan (batch size 1) on stated hardware, separately for each stage logged in Section 3.2.7 (decoding, validation, cache lookup, static feature extraction, each Model 1 inference, fetching, live feature extraction, each Model 2 inference, and fusion), as well as end to end for Normal Scan and Deep Scan, with and without a cache hit. After warm-up runs, at least 1,000 calls are timed, and the median, 95th, and 99th percentiles are reported together with model size and library versions. The fetch stage of Deep Scan depends on remote servers and is therefore reported separately from computation. For reproducibility, random seeds, software versions, the Public Suffix List snapshot, the keyword and brand lists, the liveness probing dates, and the dataset license are recorded, and the REFORMS checklist for ML-based science is completed </w:t>
      </w:r>
      <w:r>
        <w:t xml:space="preserve">[</w:t>
      </w:r>
      <w:hyperlink w:anchor="ref_57" w:history="1">
        <w:r>
          <w:t xml:space="preserve">57</w:t>
        </w:r>
      </w:hyperlink>
      <w:r>
        <w:t xml:space="preserve">]</w:t>
      </w:r>
      <w:r>
        <w:t xml:space="preserve">.</w:t>
      </w:r>
    </w:p>
    <w:p>
      <w:pPr>
        <w:pStyle w:val="Heading3"/>
      </w:pPr>
      <w:r>
        <w:t xml:space="preserve">3.6.6 Summary of Experiments</w:t>
      </w:r>
    </w:p>
    <w:p>
      <w:pPr>
        <w:spacing w:after="120"/>
        <w:jc w:val="both"/>
      </w:pPr>
      <w:r>
        <w:t xml:space="preserve">Table 3.8 links each experiment to the research question or hypothesis it answers.</w:t>
      </w:r>
    </w:p>
    <w:p>
      <w:pPr>
        <w:keepNext/>
        <w:spacing w:before="200" w:after="100"/>
        <w:jc w:val="center"/>
      </w:pPr>
      <w:r>
        <w:rPr>
          <w:b/>
          <w:bCs/>
        </w:rPr>
        <w:t xml:space="preserve">Table 3.8. Experiment plan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1700"/>
        <w:gridCol w:w="2500"/>
        <w:gridCol w:w="2600"/>
        <w:gridCol w:w="1388"/>
      </w:tblGrid>
      <w:tr>
        <w:trPr>
          <w:tblHeader/>
          <w:cantSplit/>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ID</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Experiment</w:t>
            </w:r>
          </w:p>
        </w:tc>
        <w:tc>
          <w:tcPr>
            <w:tcW w:w="25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Setting</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Main outputs</w:t>
            </w:r>
          </w:p>
        </w:tc>
        <w:tc>
          <w:tcPr>
            <w:tcW w:w="138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00" w:type="dxa"/>
              <w:bottom w:w="60" w:type="dxa"/>
              <w:right w:w="100" w:type="dxa"/>
            </w:tcMar>
          </w:tcPr>
          <w:p>
            <w:pPr>
              <w:spacing w:after="0" w:line="252" w:lineRule="auto"/>
            </w:pPr>
            <w:r>
              <w:rPr>
                <w:b/>
                <w:bCs/>
                <w:sz w:val="21"/>
                <w:szCs w:val="21"/>
              </w:rPr>
              <w:t xml:space="preserve">Answers</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Static model comparison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XGBoost, LightGBM, RF on 25 static features; grouped 5-fold CV; 50 tuning trials each; locked test set of the URL Decoded Dataset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F1, PR-AUC, ROC-AUC, TPR at 1% FPR; corrected t-test, McNemar, DeLong with Holm correction</w:t>
            </w:r>
          </w:p>
        </w:tc>
        <w:tc>
          <w:tcPr>
            <w:tcW w:w="1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RQ1, H1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Shortcut audit and reference models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Single-feature AUC; dummy and URL-length-only models; feature-group ablations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Flagged features; gap between reference and static models</w:t>
            </w:r>
          </w:p>
        </w:tc>
        <w:tc>
          <w:tcPr>
            <w:tcW w:w="1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Split sensitivity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Random URL-level split vs. domain-grouped split</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Change in TPR at 1% FPR and PR-AUC with confidence intervals</w:t>
            </w:r>
          </w:p>
        </w:tc>
        <w:tc>
          <w:tcPr>
            <w:tcW w:w="1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E4</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Hybrid vs. static</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Best static model alone; Model 2 alone (XGBoost, RF); six hybrid configurations; three fusion rules; live test set, overall and hard-URL stratum</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TPR at 1% FPR, FPR, FNR; bootstrap difference; McNemar on hard URLs; Deep Scan failure rate</w:t>
            </w:r>
          </w:p>
        </w:tc>
        <w:tc>
          <w:tcPr>
            <w:tcW w:w="1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RQ2, H2</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E5</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Base rates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Test sets resampled to 10%, 5%, and 1% phishing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Precision, PR-AUC, false alarms per 10,000 scans</w:t>
            </w:r>
          </w:p>
        </w:tc>
        <w:tc>
          <w:tcPr>
            <w:tcW w:w="1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RQ1, RQ2</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E6</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Robustness and decoding</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Eight URL perturbations; synthetic single- and multi-QR round trip</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Change in TPR and FPR; decode rate with Wilson interval</w:t>
            </w:r>
          </w:p>
        </w:tc>
        <w:tc>
          <w:tcPr>
            <w:tcW w:w="1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RQ1</w:t>
            </w:r>
          </w:p>
        </w:tc>
      </w:tr>
      <w:tr>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E7</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Latency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Batch size 1, per stage and end to end; Normal vs. Deep Scan; cache hit vs. miss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Median, p95, and p99 latency</w:t>
            </w:r>
          </w:p>
        </w:tc>
        <w:tc>
          <w:tcPr>
            <w:tcW w:w="13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pPr>
              <w:spacing w:after="0" w:line="252" w:lineRule="auto"/>
            </w:pPr>
            <w:r>
              <w:rPr>
                <w:sz w:val="21"/>
                <w:szCs w:val="21"/>
              </w:rPr>
              <w:t xml:space="preserve">RQ1, RQ2</w:t>
            </w:r>
          </w:p>
        </w:tc>
      </w:tr>
    </w:tbl>
    <w:p>
      <w:pPr>
        <w:spacing w:after="120"/>
      </w:pPr>
    </w:p>
    <w:p>
      <w:pPr>
        <w:pStyle w:val="Heading2"/>
      </w:pPr>
      <w:r>
        <w:t xml:space="preserve">3.7 Limitations of the Methodology</w:t>
      </w:r>
    </w:p>
    <w:p>
      <w:pPr>
        <w:spacing w:after="120"/>
        <w:jc w:val="both"/>
      </w:pPr>
      <w:r>
        <w:t xml:space="preserve">The methodology yields a rigorously evaluated detector of phishing URLs that can appear in QR codes, together with a controlled measurement of the value of live HTML evidence, rather than a field-validated quishing detector. The following limitations follow from the design.</w:t>
      </w:r>
    </w:p>
    <w:p>
      <w:pPr>
        <w:spacing w:after="80"/>
        <w:ind w:left="360"/>
        <w:jc w:val="both"/>
      </w:pPr>
      <w:r>
        <w:rPr>
          <w:b/>
          <w:bCs/>
        </w:rPr>
        <w:t xml:space="preserve">Synthetic QR corpus.</w:t>
      </w:r>
      <w:r>
        <w:t xml:space="preserve"> CIC-Trap4Phish, like other public QR datasets, consists of synthetic encodings of URL lists </w:t>
      </w:r>
      <w:r>
        <w:t xml:space="preserve">[</w:t>
      </w:r>
      <w:hyperlink w:anchor="ref_30" w:history="1">
        <w:r>
          <w:t xml:space="preserve">30</w:t>
        </w:r>
      </w:hyperlink>
      <w:r>
        <w:t xml:space="preserve">]</w:t>
      </w:r>
      <w:r>
        <w:t xml:space="preserve">, </w:t>
      </w:r>
      <w:r>
        <w:t xml:space="preserve">[</w:t>
      </w:r>
      <w:hyperlink w:anchor="ref_10" w:history="1">
        <w:r>
          <w:t xml:space="preserve">10</w:t>
        </w:r>
      </w:hyperlink>
      <w:r>
        <w:t xml:space="preserve">]</w:t>
      </w:r>
      <w:r>
        <w:t xml:space="preserve">. The evaluation therefore describes URLs that could be embedded in QR codes rather than the actual distribution of QR payloads, which is likely to contain more shorteners, campaign links, payment links, and deep links.</w:t>
      </w:r>
    </w:p>
    <w:p>
      <w:pPr>
        <w:spacing w:after="80"/>
        <w:ind w:left="360"/>
        <w:jc w:val="both"/>
      </w:pPr>
      <w:r>
        <w:rPr>
          <w:b/>
          <w:bCs/>
        </w:rPr>
        <w:t xml:space="preserve">Single data source.</w:t>
      </w:r>
      <w:r>
        <w:t xml:space="preserve"> Using one source keeps the static and hybrid evaluations comparable, but it means that no cross-dataset or temporal test is performed; phishing features learned on one dataset may not transfer to another </w:t>
      </w:r>
      <w:r>
        <w:t xml:space="preserve">[</w:t>
      </w:r>
      <w:hyperlink w:anchor="ref_37" w:history="1">
        <w:r>
          <w:t xml:space="preserve">37</w:t>
        </w:r>
      </w:hyperlink>
      <w:r>
        <w:t xml:space="preserve">]</w:t>
      </w:r>
      <w:r>
        <w:t xml:space="preserve">, and the absence of first-seen timestamps prevents a temporal evaluation of the kind recommended by TESSERACT </w:t>
      </w:r>
      <w:r>
        <w:t xml:space="preserve">[</w:t>
      </w:r>
      <w:hyperlink w:anchor="ref_58" w:history="1">
        <w:r>
          <w:t xml:space="preserve">58</w:t>
        </w:r>
      </w:hyperlink>
      <w:r>
        <w:t xml:space="preserve">]</w:t>
      </w:r>
      <w:r>
        <w:t xml:space="preserve">. Future work may add independent, recent feeds such as PhishTank </w:t>
      </w:r>
      <w:r>
        <w:t xml:space="preserve">[</w:t>
      </w:r>
      <w:hyperlink w:anchor="ref_34" w:history="1">
        <w:r>
          <w:t xml:space="preserve">34</w:t>
        </w:r>
      </w:hyperlink>
      <w:r>
        <w:t xml:space="preserve">]</w:t>
      </w:r>
      <w:r>
        <w:t xml:space="preserve">, OpenPhish </w:t>
      </w:r>
      <w:r>
        <w:t xml:space="preserve">[</w:t>
      </w:r>
      <w:hyperlink w:anchor="ref_35" w:history="1">
        <w:r>
          <w:t xml:space="preserve">35</w:t>
        </w:r>
      </w:hyperlink>
      <w:r>
        <w:t xml:space="preserve">]</w:t>
      </w:r>
      <w:r>
        <w:t xml:space="preserve">, and Tranco </w:t>
      </w:r>
      <w:r>
        <w:t xml:space="preserve">[</w:t>
      </w:r>
      <w:hyperlink w:anchor="ref_59" w:history="1">
        <w:r>
          <w:t xml:space="preserve">59</w:t>
        </w:r>
      </w:hyperlink>
      <w:r>
        <w:t xml:space="preserve">]</w:t>
      </w:r>
      <w:r>
        <w:t xml:space="preserve"> as external test sets.</w:t>
      </w:r>
    </w:p>
    <w:p>
      <w:pPr>
        <w:spacing w:after="80"/>
        <w:ind w:left="360"/>
        <w:jc w:val="both"/>
      </w:pPr>
      <w:r>
        <w:rPr>
          <w:b/>
          <w:bCs/>
        </w:rPr>
        <w:t xml:space="preserve">Survivorship bias in the Live HTML Dataset.</w:t>
      </w:r>
      <w:r>
        <w:t xml:space="preserve"> Only pages that are still online at probing time can enter the live dataset. Long-lived malicious pages may differ systematically from typical short-lived phishing pages, and expired domains may now host unrelated content; the filtering and manual audit of Section 3.3.4 reduce, but do not eliminate, this bias. The live dataset is also much smaller than the static one, so Model 2 and hybrid results carry wider confidence intervals.</w:t>
      </w:r>
    </w:p>
    <w:p>
      <w:pPr>
        <w:spacing w:after="80"/>
        <w:ind w:left="360"/>
        <w:jc w:val="both"/>
      </w:pPr>
      <w:r>
        <w:rPr>
          <w:b/>
          <w:bCs/>
        </w:rPr>
        <w:t xml:space="preserve">Unknown base rate.</w:t>
      </w:r>
      <w:r>
        <w:t xml:space="preserve"> The proportion of malicious QR codes among real user scans has not been measured, and industry figures use different denominators </w:t>
      </w:r>
      <w:r>
        <w:t xml:space="preserve">[</w:t>
      </w:r>
      <w:hyperlink w:anchor="ref_51" w:history="1">
        <w:r>
          <w:t xml:space="preserve">51</w:t>
        </w:r>
      </w:hyperlink>
      <w:r>
        <w:t xml:space="preserve">]</w:t>
      </w:r>
      <w:r>
        <w:t xml:space="preserve">. The base rates in Section 3.6.1 are therefore scenarios.</w:t>
      </w:r>
    </w:p>
    <w:p>
      <w:pPr>
        <w:spacing w:after="80"/>
        <w:ind w:left="360"/>
        <w:jc w:val="both"/>
      </w:pPr>
      <w:r>
        <w:rPr>
          <w:b/>
          <w:bCs/>
        </w:rPr>
        <w:t xml:space="preserve">Blind spots of Model 1.</w:t>
      </w:r>
      <w:r>
        <w:t xml:space="preserve"> Model 1 cannot observe the destination of shortened or redirecting URLs, and the URL string is the cheapest component for an attacker to modify </w:t>
      </w:r>
      <w:r>
        <w:t xml:space="preserve">[</w:t>
      </w:r>
      <w:hyperlink w:anchor="ref_39" w:history="1">
        <w:r>
          <w:t xml:space="preserve">39</w:t>
        </w:r>
      </w:hyperlink>
      <w:r>
        <w:t xml:space="preserve">]</w:t>
      </w:r>
      <w:r>
        <w:t xml:space="preserve">. Robustness is tested against a fixed set of perturbations rather than an adaptive adversary.</w:t>
      </w:r>
    </w:p>
    <w:p>
      <w:pPr>
        <w:spacing w:after="80"/>
        <w:ind w:left="360"/>
        <w:jc w:val="both"/>
      </w:pPr>
      <w:r>
        <w:rPr>
          <w:b/>
          <w:bCs/>
        </w:rPr>
        <w:t xml:space="preserve">Constraints on Model 2.</w:t>
      </w:r>
      <w:r>
        <w:t xml:space="preserve"> Because the fetcher does not execute JavaScript, content generated by scripts is not observed. Client-side cloaking, CAPTCHA gates, and the short lifetime of phishing pages further limit what the fetcher can capture </w:t>
      </w:r>
      <w:r>
        <w:t xml:space="preserve">[</w:t>
      </w:r>
      <w:hyperlink w:anchor="ref_25" w:history="1">
        <w:r>
          <w:t xml:space="preserve">25</w:t>
        </w:r>
      </w:hyperlink>
      <w:r>
        <w:t xml:space="preserve">]</w:t>
      </w:r>
      <w:r>
        <w:t xml:space="preserve">, </w:t>
      </w:r>
      <w:r>
        <w:t xml:space="preserve">[</w:t>
      </w:r>
      <w:hyperlink w:anchor="ref_24" w:history="1">
        <w:r>
          <w:t xml:space="preserve">24</w:t>
        </w:r>
      </w:hyperlink>
      <w:r>
        <w:t xml:space="preserve">]</w:t>
      </w:r>
      <w:r>
        <w:t xml:space="preserve">.</w:t>
      </w:r>
    </w:p>
    <w:p>
      <w:pPr>
        <w:spacing w:after="80"/>
        <w:ind w:left="360"/>
        <w:jc w:val="both"/>
      </w:pPr>
      <w:r>
        <w:rPr>
          <w:b/>
          <w:bCs/>
        </w:rPr>
        <w:t xml:space="preserve">Domain-level caching.</w:t>
      </w:r>
      <w:r>
        <w:t xml:space="preserve"> A cached verdict applies to every URL on the same FQDN. Shorteners are excluded from the cache, but a legitimate domain that hosts user-generated content, or that is compromised after its verdict was cached, may receive a stale verdict until the entry expires.</w:t>
      </w:r>
    </w:p>
    <w:p>
      <w:pPr>
        <w:spacing w:after="80"/>
        <w:ind w:left="360"/>
        <w:jc w:val="both"/>
      </w:pPr>
      <w:r>
        <w:rPr>
          <w:b/>
          <w:bCs/>
        </w:rPr>
        <w:t xml:space="preserve">Scope of the front end.</w:t>
      </w:r>
      <w:r>
        <w:t xml:space="preserve"> Decoding robustness is measured only on synthetic QR images; stylized QR codes with logos, sticker overlays, split QR codes </w:t>
      </w:r>
      <w:r>
        <w:t xml:space="preserve">[</w:t>
      </w:r>
      <w:hyperlink w:anchor="ref_15" w:history="1">
        <w:r>
          <w:t xml:space="preserve">15</w:t>
        </w:r>
      </w:hyperlink>
      <w:r>
        <w:t xml:space="preserve">]</w:t>
      </w:r>
      <w:r>
        <w:t xml:space="preserve">, and photographed codes are not systematically evaluated.</w:t>
      </w:r>
    </w:p>
    <w:p>
      <w:pPr>
        <w:spacing w:after="120"/>
        <w:jc w:val="both"/>
      </w:pPr>
      <w:r>
        <w:t xml:space="preserve">Finally, no legal analysis specific to automated visits to phishing sites in Vietnam was identified; the liveness probe is therefore run only after approval from the university’s research ethics office.</w:t>
      </w:r>
    </w:p>
    <w:p w14:paraId="0A05385D" w14:textId="77777777" w:rsidR="00CA3F70" w:rsidRDefault="00000000">
      <w:pPr>
        <w:pStyle w:val="Heading1"/>
        <w:pageBreakBefore/>
        <w:jc w:val="center"/>
      </w:pPr>
      <w:r>
        <w:t>REFERENCES</w:t>
      </w:r>
    </w:p>
    <w:p w14:paraId="05500BE6" w14:textId="77777777" w:rsidR="008A148E" w:rsidRDefault="00000000">
      <w:pPr>
        <w:tabs>
          <w:tab w:val="left" w:pos="567"/>
        </w:tabs>
        <w:spacing w:after="120"/>
        <w:ind w:left="567" w:hanging="567"/>
      </w:pPr>
      <w:bookmarkStart w:id="0" w:name="ref_1"/>
      <w:r>
        <w:t>[1]</w:t>
      </w:r>
      <w:bookmarkEnd w:id="0"/>
      <w:r>
        <w:tab/>
        <w:t xml:space="preserve">Y. Çelik and A. Ç. Karabıyık, “QR codes: A way of interactive communication in the digital media age,” in </w:t>
      </w:r>
      <w:r>
        <w:rPr>
          <w:i/>
          <w:iCs/>
        </w:rPr>
        <w:t>International Studies and Evaluations in the Field of Communication Sciences</w:t>
      </w:r>
      <w:r>
        <w:t>, M. Sağlam, Ed. Ankara, Turkey: Serüven Yayınevi, Dec. 2024, ch. 1, pp. 1–14.</w:t>
      </w:r>
    </w:p>
    <w:p w14:paraId="6AE52E4D" w14:textId="77777777" w:rsidR="008A148E" w:rsidRDefault="00000000">
      <w:pPr>
        <w:tabs>
          <w:tab w:val="left" w:pos="567"/>
        </w:tabs>
        <w:spacing w:after="120"/>
        <w:ind w:left="567" w:hanging="567"/>
      </w:pPr>
      <w:bookmarkStart w:id="1" w:name="ref_2"/>
      <w:r>
        <w:t>[2]</w:t>
      </w:r>
      <w:bookmarkEnd w:id="1"/>
      <w:r>
        <w:tab/>
        <w:t xml:space="preserve">TechRadar Pro, “QR code phishing surges 146% as Microsoft detects and analyzes 8.3 billion phishing threats in Q1 2026,” </w:t>
      </w:r>
      <w:r>
        <w:rPr>
          <w:i/>
          <w:iCs/>
        </w:rPr>
        <w:t>TechRadar</w:t>
      </w:r>
      <w:r>
        <w:t>, 2026. [Online]. Available: https://www.techradar.com/pro/security/qr-code-phishing-surges-146-percent-as-microsoft-detects-and-analyzes-8-3-billion-phishing-threats-in-q1-2026-attackers-are-changing-tactics-to-bypass-security</w:t>
      </w:r>
    </w:p>
    <w:p w14:paraId="752E1F34" w14:textId="77777777" w:rsidR="008A148E" w:rsidRDefault="00000000">
      <w:pPr>
        <w:tabs>
          <w:tab w:val="left" w:pos="567"/>
        </w:tabs>
        <w:spacing w:after="120"/>
        <w:ind w:left="567" w:hanging="567"/>
      </w:pPr>
      <w:bookmarkStart w:id="2" w:name="ref_3"/>
      <w:r>
        <w:t>[3]</w:t>
      </w:r>
      <w:bookmarkEnd w:id="2"/>
      <w:r>
        <w:tab/>
        <w:t xml:space="preserve">Barracuda Networks, “What is QR phishing (quishing)?,” </w:t>
      </w:r>
      <w:r>
        <w:rPr>
          <w:i/>
          <w:iCs/>
        </w:rPr>
        <w:t>Barracuda Glossary</w:t>
      </w:r>
      <w:r>
        <w:t>, 2025. [Online]. Available: https://www.barracuda.com/support/glossary/qr-phishing-quishing</w:t>
      </w:r>
    </w:p>
    <w:p w14:paraId="05700900" w14:textId="77777777" w:rsidR="008A148E" w:rsidRDefault="00000000">
      <w:pPr>
        <w:tabs>
          <w:tab w:val="left" w:pos="567"/>
        </w:tabs>
        <w:spacing w:after="120"/>
        <w:ind w:left="567" w:hanging="567"/>
      </w:pPr>
      <w:bookmarkStart w:id="3" w:name="ref_4"/>
      <w:r>
        <w:t>[4]</w:t>
      </w:r>
      <w:bookmarkEnd w:id="3"/>
      <w:r>
        <w:tab/>
        <w:t xml:space="preserve">O. Ucar, “20 QR code phishing trends: In-depth analysis of rising quishing statistics,” </w:t>
      </w:r>
      <w:r>
        <w:rPr>
          <w:i/>
          <w:iCs/>
        </w:rPr>
        <w:t>Keepnet Labs</w:t>
      </w:r>
      <w:r>
        <w:t>, 2026. [Online]. Available: https://keepnetlabs.com/blog/qr-code-phishing-trends-in-depth-analysis-of-rising-quishing-statistics</w:t>
      </w:r>
    </w:p>
    <w:p w14:paraId="36160943" w14:textId="77777777" w:rsidR="008A148E" w:rsidRDefault="00000000">
      <w:pPr>
        <w:tabs>
          <w:tab w:val="left" w:pos="567"/>
        </w:tabs>
        <w:spacing w:after="120"/>
        <w:ind w:left="567" w:hanging="567"/>
      </w:pPr>
      <w:bookmarkStart w:id="4" w:name="ref_5"/>
      <w:r>
        <w:t>[5]</w:t>
      </w:r>
      <w:bookmarkEnd w:id="4"/>
      <w:r>
        <w:tab/>
        <w:t xml:space="preserve">Cổng TTĐT Công an Tỉnh Nghệ An, “Cảnh giác với chiêu thức lừa đảo Quishing qua mã QR code,” </w:t>
      </w:r>
      <w:r>
        <w:rPr>
          <w:i/>
          <w:iCs/>
        </w:rPr>
        <w:t>Công an Nghệ An</w:t>
      </w:r>
      <w:r>
        <w:t>, 2025.</w:t>
      </w:r>
    </w:p>
    <w:p w14:paraId="066E1507" w14:textId="77777777" w:rsidR="008A148E" w:rsidRDefault="00000000">
      <w:pPr>
        <w:tabs>
          <w:tab w:val="left" w:pos="567"/>
        </w:tabs>
        <w:spacing w:after="120"/>
        <w:ind w:left="567" w:hanging="567"/>
      </w:pPr>
      <w:bookmarkStart w:id="5" w:name="ref_6"/>
      <w:r>
        <w:t>[6]</w:t>
      </w:r>
      <w:bookmarkEnd w:id="5"/>
      <w:r>
        <w:tab/>
        <w:t xml:space="preserve">Hương Nha, “Thủ đoạn Quishing, cú lừa chỉ trong 1 lần quét mã,” </w:t>
      </w:r>
      <w:r>
        <w:rPr>
          <w:i/>
          <w:iCs/>
        </w:rPr>
        <w:t>Báo Lao Động</w:t>
      </w:r>
      <w:r>
        <w:t>, 2025.</w:t>
      </w:r>
    </w:p>
    <w:p w14:paraId="48295E2C" w14:textId="77777777" w:rsidR="008A148E" w:rsidRDefault="00000000">
      <w:pPr>
        <w:tabs>
          <w:tab w:val="left" w:pos="567"/>
        </w:tabs>
        <w:spacing w:after="120"/>
        <w:ind w:left="567" w:hanging="567"/>
      </w:pPr>
      <w:bookmarkStart w:id="6" w:name="ref_7"/>
      <w:r>
        <w:t>[7]</w:t>
      </w:r>
      <w:bookmarkEnd w:id="6"/>
      <w:r>
        <w:tab/>
        <w:t xml:space="preserve">F. Trad and A. Chehab, “Detecting quishing attacks with machine learning techniques through QR code analysis,” 2026, </w:t>
      </w:r>
      <w:r>
        <w:rPr>
          <w:i/>
          <w:iCs/>
        </w:rPr>
        <w:t>arXiv:2505.03451v2</w:t>
      </w:r>
      <w:r>
        <w:t>. [Online]. Available: https://arxiv.org/abs/2505.03451</w:t>
      </w:r>
    </w:p>
    <w:p w14:paraId="760E9366" w14:textId="77777777" w:rsidR="008A148E" w:rsidRDefault="00000000">
      <w:pPr>
        <w:tabs>
          <w:tab w:val="left" w:pos="567"/>
        </w:tabs>
        <w:spacing w:after="120"/>
        <w:ind w:left="567" w:hanging="567"/>
      </w:pPr>
      <w:bookmarkStart w:id="7" w:name="ref_8"/>
      <w:r>
        <w:t>[8]</w:t>
      </w:r>
      <w:bookmarkEnd w:id="7"/>
      <w:r>
        <w:tab/>
        <w:t xml:space="preserve">P.-D. Filio-Aguilar, R. Mil-Martínez, and L. López-García, “Quishing: A sociotechnical framework for understanding QR-code phishing risks and user-centered protection strategies,” </w:t>
      </w:r>
      <w:r>
        <w:rPr>
          <w:i/>
          <w:iCs/>
        </w:rPr>
        <w:t>J. Cybersecurity Privacy</w:t>
      </w:r>
      <w:r>
        <w:t>, 2026.</w:t>
      </w:r>
    </w:p>
    <w:p w14:paraId="2839B2F5" w14:textId="77777777" w:rsidR="008A148E" w:rsidRDefault="00000000">
      <w:pPr>
        <w:tabs>
          <w:tab w:val="left" w:pos="567"/>
        </w:tabs>
        <w:spacing w:after="120"/>
        <w:ind w:left="567" w:hanging="567"/>
      </w:pPr>
      <w:bookmarkStart w:id="8" w:name="ref_9"/>
      <w:r>
        <w:t>[9]</w:t>
      </w:r>
      <w:bookmarkEnd w:id="8"/>
      <w:r>
        <w:tab/>
      </w:r>
      <w:r>
        <w:rPr>
          <w:i/>
          <w:iCs/>
        </w:rPr>
        <w:t>Information Technology—Automatic Identification and Data Capture Techniques—QR Code Bar Code Symbology Specification</w:t>
      </w:r>
      <w:r>
        <w:t>, ISO/IEC 18004:2015, International Organization for Standardization, Geneva, Switzerland, 2015.</w:t>
      </w:r>
    </w:p>
    <w:p w14:paraId="48932111" w14:textId="77777777" w:rsidR="008A148E" w:rsidRDefault="00000000">
      <w:pPr>
        <w:tabs>
          <w:tab w:val="left" w:pos="567"/>
        </w:tabs>
        <w:spacing w:after="120"/>
        <w:ind w:left="567" w:hanging="567"/>
      </w:pPr>
      <w:bookmarkStart w:id="9" w:name="ref_10"/>
      <w:r>
        <w:t>[10]</w:t>
      </w:r>
      <w:bookmarkEnd w:id="9"/>
      <w:r>
        <w:tab/>
        <w:t xml:space="preserve">F. Nejati </w:t>
      </w:r>
      <w:r>
        <w:rPr>
          <w:i/>
          <w:iCs/>
        </w:rPr>
        <w:t>et al.</w:t>
      </w:r>
      <w:r>
        <w:t xml:space="preserve">, “CIC-Trap4Phish: A unified multi-format dataset for phishing and quishing attachment detection,” 2026, </w:t>
      </w:r>
      <w:r>
        <w:rPr>
          <w:i/>
          <w:iCs/>
        </w:rPr>
        <w:t>arXiv:2602.09015</w:t>
      </w:r>
      <w:r>
        <w:t>. [Online]. Available: https://arxiv.org/abs/2602.09015</w:t>
      </w:r>
    </w:p>
    <w:p w14:paraId="199A939E" w14:textId="77777777" w:rsidR="008A148E" w:rsidRDefault="00000000">
      <w:pPr>
        <w:tabs>
          <w:tab w:val="left" w:pos="567"/>
        </w:tabs>
        <w:spacing w:after="120"/>
        <w:ind w:left="567" w:hanging="567"/>
      </w:pPr>
      <w:bookmarkStart w:id="10" w:name="ref_11"/>
      <w:r>
        <w:t>[11]</w:t>
      </w:r>
      <w:bookmarkEnd w:id="10"/>
      <w:r>
        <w:tab/>
        <w:t xml:space="preserve">Y. A. Kustiawan and K. I. Ghauth, “PhishOFE: A novel machine learning framework for real-time phishing URL detection with optimized feature engineering,” </w:t>
      </w:r>
      <w:r>
        <w:rPr>
          <w:i/>
          <w:iCs/>
        </w:rPr>
        <w:t>IEEE Access</w:t>
      </w:r>
      <w:r>
        <w:t>, vol. 13, pp. 169606–169627, 2025, doi: 10.1109/ACCESS.2025.3614126.</w:t>
      </w:r>
    </w:p>
    <w:p w14:paraId="5262B578" w14:textId="77777777" w:rsidR="008A148E" w:rsidRDefault="00000000">
      <w:pPr>
        <w:tabs>
          <w:tab w:val="left" w:pos="567"/>
        </w:tabs>
        <w:spacing w:after="120"/>
        <w:ind w:left="567" w:hanging="567"/>
      </w:pPr>
      <w:bookmarkStart w:id="11" w:name="ref_12"/>
      <w:r>
        <w:t>[12]</w:t>
      </w:r>
      <w:bookmarkEnd w:id="11"/>
      <w:r>
        <w:tab/>
        <w:t xml:space="preserve">T. Chen and C. Guestrin, “XGBoost: A scalable tree boosting system,” in </w:t>
      </w:r>
      <w:r>
        <w:rPr>
          <w:i/>
          <w:iCs/>
        </w:rPr>
        <w:t>Proc. 22nd ACM SIGKDD Int. Conf. Knowl. Discov. Data Mining</w:t>
      </w:r>
      <w:r>
        <w:t>, 2016, pp. 785–794.</w:t>
      </w:r>
    </w:p>
    <w:p>
      <w:pPr>
        <w:tabs>
          <w:tab w:val="left" w:pos="567"/>
        </w:tabs>
        <w:spacing w:after="120"/>
        <w:ind w:left="567" w:hanging="567"/>
      </w:pPr>
      <w:bookmarkStart w:id="12" w:name="ref_13"/>
      <w:r>
        <w:t>[13]</w:t>
      </w:r>
      <w:bookmarkEnd w:id="12"/>
      <w:r>
        <w:tab/>
      </w:r>
      <w:r>
        <w:t xml:space="preserve">G. Ke, Q. Meng, T. Finley, T. Wang, W. Chen, W. Ma, Q. Ye, and T.-Y. Liu, “LightGBM: A highly efficient gradient boosting decision tree,” in </w:t>
      </w:r>
      <w:r>
        <w:rPr>
          <w:i/>
          <w:iCs/>
        </w:rPr>
        <w:t xml:space="preserve">Proc. Adv. Neural Inf. Process. Syst. (NIPS)</w:t>
      </w:r>
      <w:r>
        <w:t xml:space="preserve">, vol. 30, 2017, pp. 3146–3154.</w:t>
      </w:r>
    </w:p>
    <w:p w14:paraId="305BF214" w14:textId="77777777" w:rsidR="008A148E" w:rsidRDefault="00000000">
      <w:pPr>
        <w:tabs>
          <w:tab w:val="left" w:pos="567"/>
        </w:tabs>
        <w:spacing w:after="120"/>
        <w:ind w:left="567" w:hanging="567"/>
      </w:pPr>
      <w:bookmarkStart w:id="13" w:name="ref_14"/>
      <w:r>
        <w:t>[14]</w:t>
      </w:r>
      <w:bookmarkEnd w:id="13"/>
      <w:r>
        <w:tab/>
        <w:t xml:space="preserve">L. Breiman, “Random forests,” </w:t>
      </w:r>
      <w:r>
        <w:rPr>
          <w:i/>
          <w:iCs/>
        </w:rPr>
        <w:t>Mach. Learn.</w:t>
      </w:r>
      <w:r>
        <w:t>, vol. 45, no. 1, pp. 5–32, 2001.</w:t>
      </w:r>
    </w:p>
    <w:p w14:paraId="648C5008" w14:textId="77777777" w:rsidR="008A148E" w:rsidRDefault="00000000">
      <w:pPr>
        <w:tabs>
          <w:tab w:val="left" w:pos="567"/>
        </w:tabs>
        <w:spacing w:after="120"/>
        <w:ind w:left="567" w:hanging="567"/>
      </w:pPr>
      <w:bookmarkStart w:id="14" w:name="ref_15"/>
      <w:r>
        <w:t>[15]</w:t>
      </w:r>
      <w:bookmarkEnd w:id="14"/>
      <w:r>
        <w:tab/>
        <w:t xml:space="preserve">R. S. Kanase, “Threat spotlight: Split and nested QR codes fuel new generation of ‘quishing’ attacks,” </w:t>
      </w:r>
      <w:r>
        <w:rPr>
          <w:i/>
          <w:iCs/>
        </w:rPr>
        <w:t>Barracuda Blog</w:t>
      </w:r>
      <w:r>
        <w:t>, Aug. 20, 2025. [Online]. Available: https://blog.barracuda.com/2025/08/20/threat-spotlight-split-nested-qr-codes-quishing-attacks</w:t>
      </w:r>
    </w:p>
    <w:p>
      <w:pPr>
        <w:tabs>
          <w:tab w:val="left" w:pos="567"/>
        </w:tabs>
        <w:spacing w:after="120"/>
        <w:ind w:left="567" w:hanging="567"/>
      </w:pPr>
      <w:bookmarkStart w:id="15" w:name="ref_16"/>
      <w:r>
        <w:t>[16]</w:t>
      </w:r>
      <w:bookmarkEnd w:id="15"/>
      <w:r>
        <w:tab/>
      </w:r>
      <w:r>
        <w:t xml:space="preserve">G. Bradski, “The OpenCV library,” </w:t>
      </w:r>
      <w:r>
        <w:rPr>
          <w:i/>
          <w:iCs/>
        </w:rPr>
        <w:t xml:space="preserve">Dr. Dobb’s J. Softw. Tools</w:t>
      </w:r>
      <w:r>
        <w:t xml:space="preserve">, vol. 25, no. 11, pp. 120–125, 2000.</w:t>
      </w:r>
    </w:p>
    <w:p>
      <w:pPr>
        <w:tabs>
          <w:tab w:val="left" w:pos="567"/>
        </w:tabs>
        <w:spacing w:after="120"/>
        <w:ind w:left="567" w:hanging="567"/>
      </w:pPr>
      <w:bookmarkStart w:id="16" w:name="ref_17"/>
      <w:r>
        <w:t>[17]</w:t>
      </w:r>
      <w:bookmarkEnd w:id="16"/>
      <w:r>
        <w:tab/>
      </w:r>
      <w:r>
        <w:t xml:space="preserve">T. Berners-Lee, R. Fielding, and L. Masinter, “Uniform Resource Identifier (URI): Generic syntax,” Internet Engineering Task Force, RFC 3986, Jan. 2005.</w:t>
      </w:r>
    </w:p>
    <w:p>
      <w:pPr>
        <w:tabs>
          <w:tab w:val="left" w:pos="567"/>
        </w:tabs>
        <w:spacing w:after="120"/>
        <w:ind w:left="567" w:hanging="567"/>
      </w:pPr>
      <w:bookmarkStart w:id="17" w:name="ref_18"/>
      <w:r>
        <w:t>[18]</w:t>
      </w:r>
      <w:bookmarkEnd w:id="17"/>
      <w:r>
        <w:tab/>
      </w:r>
      <w:r>
        <w:t xml:space="preserve">Mozilla Foundation, “Public Suffix List.” [Online]. Available: https://publicsuffix.org</w:t>
      </w:r>
    </w:p>
    <w:p w14:paraId="218063F9" w14:textId="77777777" w:rsidR="008A148E" w:rsidRDefault="00000000">
      <w:pPr>
        <w:tabs>
          <w:tab w:val="left" w:pos="567"/>
        </w:tabs>
        <w:spacing w:after="120"/>
        <w:ind w:left="567" w:hanging="567"/>
      </w:pPr>
      <w:bookmarkStart w:id="18" w:name="ref_19"/>
      <w:r>
        <w:t>[19]</w:t>
      </w:r>
      <w:bookmarkEnd w:id="18"/>
      <w:r>
        <w:tab/>
        <w:t xml:space="preserve">R. A. D. Talasari and E. A. Kusnanti, “Phishing URL detection using URL characteristics: A multi-algorithm machine learning and explainable AI (XAI) approach,” </w:t>
      </w:r>
      <w:r>
        <w:rPr>
          <w:i/>
          <w:iCs/>
        </w:rPr>
        <w:t>J. Embedded Syst. Secur. Intell. Syst.</w:t>
      </w:r>
      <w:r>
        <w:t>, vol. 7, no. 2, pp. 243–257, Jun. 2026, doi: 10.59562/jessi.v7i2.12398.</w:t>
      </w:r>
    </w:p>
    <w:p w14:paraId="55881E39" w14:textId="77777777" w:rsidR="008A148E" w:rsidRDefault="00000000">
      <w:pPr>
        <w:tabs>
          <w:tab w:val="left" w:pos="567"/>
        </w:tabs>
        <w:spacing w:after="120"/>
        <w:ind w:left="567" w:hanging="567"/>
      </w:pPr>
      <w:bookmarkStart w:id="19" w:name="ref_20"/>
      <w:r>
        <w:t>[20]</w:t>
      </w:r>
      <w:bookmarkEnd w:id="19"/>
      <w:r>
        <w:tab/>
        <w:t xml:space="preserve">N. Imtiaz, M. Ali, M. U. Hashmi, Z. Zafar, and A. Ittfaq, “An explainable machine learning framework for phishing detection using URL structural and behavioral features,” </w:t>
      </w:r>
      <w:r>
        <w:rPr>
          <w:i/>
          <w:iCs/>
        </w:rPr>
        <w:t>Spectr. Eng. Sci.</w:t>
      </w:r>
      <w:r>
        <w:t>, pp. 2328–2342, 2026, doi: 10.5281/zenodo.20523829.</w:t>
      </w:r>
    </w:p>
    <w:p>
      <w:pPr>
        <w:tabs>
          <w:tab w:val="left" w:pos="567"/>
        </w:tabs>
        <w:spacing w:after="120"/>
        <w:ind w:left="567" w:hanging="567"/>
      </w:pPr>
      <w:bookmarkStart w:id="20" w:name="ref_21"/>
      <w:r>
        <w:t>[21]</w:t>
      </w:r>
      <w:bookmarkEnd w:id="20"/>
      <w:r>
        <w:tab/>
      </w:r>
      <w:r>
        <w:t xml:space="preserve">C. E. Shannon, “A mathematical theory of communication,” </w:t>
      </w:r>
      <w:r>
        <w:rPr>
          <w:i/>
          <w:iCs/>
        </w:rPr>
        <w:t xml:space="preserve">Bell Syst. Tech. J.</w:t>
      </w:r>
      <w:r>
        <w:t xml:space="preserve">, vol. 27, no. 3, pp. 379–423, 1948.</w:t>
      </w:r>
    </w:p>
    <w:p w14:paraId="5A1DE133" w14:textId="77777777" w:rsidR="008A148E" w:rsidRDefault="00000000">
      <w:pPr>
        <w:tabs>
          <w:tab w:val="left" w:pos="567"/>
        </w:tabs>
        <w:spacing w:after="120"/>
        <w:ind w:left="567" w:hanging="567"/>
      </w:pPr>
      <w:bookmarkStart w:id="21" w:name="ref_22"/>
      <w:r>
        <w:t>[22]</w:t>
      </w:r>
      <w:bookmarkEnd w:id="21"/>
      <w:r>
        <w:tab/>
        <w:t xml:space="preserve">A. U. Rehman, I. Imtiaz, S. Javaid, and M. Muslih, “Real-time phishing URL detection using machine learning,” </w:t>
      </w:r>
      <w:r>
        <w:rPr>
          <w:i/>
          <w:iCs/>
        </w:rPr>
        <w:t>Eng. Proc.</w:t>
      </w:r>
      <w:r>
        <w:t>, vol. 107, no. 1, Art. no. 108, Sep. 2025, doi: 10.3390/engproc2025107108.</w:t>
      </w:r>
    </w:p>
    <w:p w14:paraId="47554256" w14:textId="77777777" w:rsidR="008A148E" w:rsidRDefault="00000000">
      <w:pPr>
        <w:tabs>
          <w:tab w:val="left" w:pos="567"/>
        </w:tabs>
        <w:spacing w:after="120"/>
        <w:ind w:left="567" w:hanging="567"/>
      </w:pPr>
      <w:bookmarkStart w:id="22" w:name="ref_23"/>
      <w:r>
        <w:t>[23]</w:t>
      </w:r>
      <w:bookmarkEnd w:id="22"/>
      <w:r>
        <w:tab/>
        <w:t xml:space="preserve">A. Prasad and S. Chandra, “PhiUSIIL: A diverse security profile empowered phishing URL detection framework based on similarity index and incremental learning,” </w:t>
      </w:r>
      <w:r>
        <w:rPr>
          <w:i/>
          <w:iCs/>
        </w:rPr>
        <w:t>Comput. Secur.</w:t>
      </w:r>
      <w:r>
        <w:t>, vol. 136, Art. no. 103545, Jan. 2024, doi: 10.1016/j.cose.2023.103545.</w:t>
      </w:r>
    </w:p>
    <w:p w14:paraId="307EF41E" w14:textId="77777777" w:rsidR="008A148E" w:rsidRDefault="00000000">
      <w:pPr>
        <w:tabs>
          <w:tab w:val="left" w:pos="567"/>
        </w:tabs>
        <w:spacing w:after="120"/>
        <w:ind w:left="567" w:hanging="567"/>
      </w:pPr>
      <w:bookmarkStart w:id="23" w:name="ref_24"/>
      <w:r>
        <w:t>[24]</w:t>
      </w:r>
      <w:bookmarkEnd w:id="23"/>
      <w:r>
        <w:tab/>
        <w:t xml:space="preserve">A. Oest </w:t>
      </w:r>
      <w:r>
        <w:rPr>
          <w:i/>
          <w:iCs/>
        </w:rPr>
        <w:t>et al.</w:t>
      </w:r>
      <w:r>
        <w:t xml:space="preserve">, “Sunrise to sunset: Analyzing the end-to-end life cycle and effectiveness of phishing attacks at scale,” in </w:t>
      </w:r>
      <w:r>
        <w:rPr>
          <w:i/>
          <w:iCs/>
        </w:rPr>
        <w:t>Proc. 29th USENIX Secur. Symp.</w:t>
      </w:r>
      <w:r>
        <w:t>, 2020. [Online]. Available: https://www.usenix.org/system/files/sec20-oest-sunrise.pdf</w:t>
      </w:r>
    </w:p>
    <w:p w14:paraId="7AFAD5D4" w14:textId="77777777" w:rsidR="008A148E" w:rsidRDefault="00000000">
      <w:pPr>
        <w:tabs>
          <w:tab w:val="left" w:pos="567"/>
        </w:tabs>
        <w:spacing w:after="120"/>
        <w:ind w:left="567" w:hanging="567"/>
      </w:pPr>
      <w:bookmarkStart w:id="24" w:name="ref_25"/>
      <w:r>
        <w:t>[25]</w:t>
      </w:r>
      <w:bookmarkEnd w:id="24"/>
      <w:r>
        <w:tab/>
        <w:t xml:space="preserve">P. Zhang </w:t>
      </w:r>
      <w:r>
        <w:rPr>
          <w:i/>
          <w:iCs/>
        </w:rPr>
        <w:t>et al.</w:t>
      </w:r>
      <w:r>
        <w:t xml:space="preserve">, “CrawlPhish: Large-scale analysis of client-side cloaking techniques in phishing,” in </w:t>
      </w:r>
      <w:r>
        <w:rPr>
          <w:i/>
          <w:iCs/>
        </w:rPr>
        <w:t>Proc. IEEE Symp. Secur. Privacy (SP)</w:t>
      </w:r>
      <w:r>
        <w:t>, 2021.</w:t>
      </w:r>
    </w:p>
    <w:p>
      <w:pPr>
        <w:tabs>
          <w:tab w:val="left" w:pos="567"/>
        </w:tabs>
        <w:spacing w:after="120"/>
        <w:ind w:left="567" w:hanging="567"/>
      </w:pPr>
      <w:bookmarkStart w:id="25" w:name="ref_26"/>
      <w:r>
        <w:t>[26]</w:t>
      </w:r>
      <w:bookmarkEnd w:id="25"/>
      <w:r>
        <w:tab/>
      </w:r>
      <w:r>
        <w:t xml:space="preserve">J. H. Friedman, “Greedy function approximation: A gradient boosting machine,” </w:t>
      </w:r>
      <w:r>
        <w:rPr>
          <w:i/>
          <w:iCs/>
        </w:rPr>
        <w:t xml:space="preserve">Ann. Statist.</w:t>
      </w:r>
      <w:r>
        <w:t xml:space="preserve">, vol. 29, no. 5, pp. 1189–1232, 2001.</w:t>
      </w:r>
    </w:p>
    <w:p w14:paraId="3A46273C" w14:textId="77777777" w:rsidR="008A148E" w:rsidRDefault="00000000">
      <w:pPr>
        <w:tabs>
          <w:tab w:val="left" w:pos="567"/>
        </w:tabs>
        <w:spacing w:after="120"/>
        <w:ind w:left="567" w:hanging="567"/>
      </w:pPr>
      <w:bookmarkStart w:id="26" w:name="ref_27"/>
      <w:r>
        <w:t>[27]</w:t>
      </w:r>
      <w:bookmarkEnd w:id="26"/>
      <w:r>
        <w:tab/>
        <w:t xml:space="preserve">S. M. Lundberg and S.-I. Lee, “A unified approach to interpreting model predictions,” in </w:t>
      </w:r>
      <w:r>
        <w:rPr>
          <w:i/>
          <w:iCs/>
        </w:rPr>
        <w:t>Proc. Adv. Neural Inf. Process. Syst. (NIPS)</w:t>
      </w:r>
      <w:r>
        <w:t>, vol. 30, 2017, pp. 4765–4774.</w:t>
      </w:r>
    </w:p>
    <w:p w14:paraId="485F290F" w14:textId="77777777" w:rsidR="008A148E" w:rsidRDefault="00000000">
      <w:pPr>
        <w:tabs>
          <w:tab w:val="left" w:pos="567"/>
        </w:tabs>
        <w:spacing w:after="120"/>
        <w:ind w:left="567" w:hanging="567"/>
      </w:pPr>
      <w:bookmarkStart w:id="27" w:name="ref_28"/>
      <w:r>
        <w:t>[28]</w:t>
      </w:r>
      <w:bookmarkEnd w:id="27"/>
      <w:r>
        <w:tab/>
        <w:t xml:space="preserve">S. M. Lundberg </w:t>
      </w:r>
      <w:r>
        <w:rPr>
          <w:i/>
          <w:iCs/>
        </w:rPr>
        <w:t>et al.</w:t>
      </w:r>
      <w:r>
        <w:t xml:space="preserve">, “From local explanations to global understanding with explainable AI for trees,” </w:t>
      </w:r>
      <w:r>
        <w:rPr>
          <w:i/>
          <w:iCs/>
        </w:rPr>
        <w:t>Nat. Mach. Intell.</w:t>
      </w:r>
      <w:r>
        <w:t>, vol. 2, pp. 56–67, 2020, doi: 10.1038/s42256-019-0138-9.</w:t>
      </w:r>
    </w:p>
    <w:p w14:paraId="1B44834C" w14:textId="77777777" w:rsidR="008A148E" w:rsidRDefault="00000000">
      <w:pPr>
        <w:tabs>
          <w:tab w:val="left" w:pos="567"/>
        </w:tabs>
        <w:spacing w:after="120"/>
        <w:ind w:left="567" w:hanging="567"/>
      </w:pPr>
      <w:bookmarkStart w:id="28" w:name="ref_29"/>
      <w:r>
        <w:t>[29]</w:t>
      </w:r>
      <w:bookmarkEnd w:id="28"/>
      <w:r>
        <w:tab/>
        <w:t xml:space="preserve">scikit-learn developers, “Probability calibration,” </w:t>
      </w:r>
      <w:r>
        <w:rPr>
          <w:i/>
          <w:iCs/>
        </w:rPr>
        <w:t>scikit-learn User Guide</w:t>
      </w:r>
      <w:r>
        <w:t>. Accessed: Oct. 8, 2026. [Online]. Available: https://scikit-learn.org/stable/modules/calibration.html</w:t>
      </w:r>
    </w:p>
    <w:p w14:paraId="2FD88C05" w14:textId="77777777" w:rsidR="008A148E" w:rsidRDefault="00000000">
      <w:pPr>
        <w:tabs>
          <w:tab w:val="left" w:pos="567"/>
        </w:tabs>
        <w:spacing w:after="120"/>
        <w:ind w:left="567" w:hanging="567"/>
      </w:pPr>
      <w:bookmarkStart w:id="29" w:name="ref_30"/>
      <w:r>
        <w:t>[30]</w:t>
      </w:r>
      <w:bookmarkEnd w:id="29"/>
      <w:r>
        <w:tab/>
        <w:t xml:space="preserve">M. W. Akram, K. Sood, and M. U. Hassan, “QRïS: A preemptive novel method for quishing detection through structural features of QR,” 2025, </w:t>
      </w:r>
      <w:r>
        <w:rPr>
          <w:i/>
          <w:iCs/>
        </w:rPr>
        <w:t>arXiv:2510.17175</w:t>
      </w:r>
      <w:r>
        <w:t>. [Online]. Available: https://arxiv.org/abs/2510.17175</w:t>
      </w:r>
    </w:p>
    <w:p w14:paraId="61FC5795" w14:textId="77777777" w:rsidR="008A148E" w:rsidRDefault="00000000">
      <w:pPr>
        <w:tabs>
          <w:tab w:val="left" w:pos="567"/>
        </w:tabs>
        <w:spacing w:after="120"/>
        <w:ind w:left="567" w:hanging="567"/>
      </w:pPr>
      <w:bookmarkStart w:id="30" w:name="ref_31"/>
      <w:r>
        <w:t>[31]</w:t>
      </w:r>
      <w:bookmarkEnd w:id="30"/>
      <w:r>
        <w:tab/>
        <w:t>A. Huang and V. Thothathri, “Evolution of sophisticated phishing tactics: The QR code phenomenon,” Palo Alto Networks Unit 42, Apr. 1, 2025. [Online]. Available: https://unit42.paloaltonetworks.com/qr-code-phishing/</w:t>
      </w:r>
    </w:p>
    <w:p w14:paraId="28B8D808" w14:textId="77777777" w:rsidR="008A148E" w:rsidRDefault="00000000">
      <w:pPr>
        <w:tabs>
          <w:tab w:val="left" w:pos="567"/>
        </w:tabs>
        <w:spacing w:after="120"/>
        <w:ind w:left="567" w:hanging="567"/>
      </w:pPr>
      <w:bookmarkStart w:id="31" w:name="ref_32"/>
      <w:r>
        <w:t>[32]</w:t>
      </w:r>
      <w:bookmarkEnd w:id="31"/>
      <w:r>
        <w:tab/>
        <w:t>D.-O. Marty, S. Farooqi, and A. Starov, “Phishing on the edge of the web and mobile using QR codes,” Palo Alto Networks Unit 42, Feb. 13, 2026. [Online]. Available: https://unit42.paloaltonetworks.com/qr-codes-as-attack-vector/</w:t>
      </w:r>
    </w:p>
    <w:p w14:paraId="564469C5" w14:textId="77777777" w:rsidR="008A148E" w:rsidRDefault="00000000">
      <w:pPr>
        <w:tabs>
          <w:tab w:val="left" w:pos="567"/>
        </w:tabs>
        <w:spacing w:after="120"/>
        <w:ind w:left="567" w:hanging="567"/>
      </w:pPr>
      <w:bookmarkStart w:id="32" w:name="ref_33"/>
      <w:r>
        <w:t>[33]</w:t>
      </w:r>
      <w:bookmarkEnd w:id="32"/>
      <w:r>
        <w:tab/>
        <w:t xml:space="preserve">B. Sabir, M. A. Babar, R. Gaire, and A. Abuadbba, “Reliability and robustness analysis of machine learning based phishing URL detectors,” 2022, </w:t>
      </w:r>
      <w:r>
        <w:rPr>
          <w:i/>
          <w:iCs/>
        </w:rPr>
        <w:t>arXiv:2005.08454</w:t>
      </w:r>
      <w:r>
        <w:t>. [Online]. Available: https://arxiv.org/abs/2005.08454</w:t>
      </w:r>
    </w:p>
    <w:p w14:paraId="7468EE14" w14:textId="77777777" w:rsidR="008A148E" w:rsidRDefault="00000000">
      <w:pPr>
        <w:tabs>
          <w:tab w:val="left" w:pos="567"/>
        </w:tabs>
        <w:spacing w:after="120"/>
        <w:ind w:left="567" w:hanging="567"/>
      </w:pPr>
      <w:bookmarkStart w:id="33" w:name="ref_34"/>
      <w:r>
        <w:t>[34]</w:t>
      </w:r>
      <w:bookmarkEnd w:id="33"/>
      <w:r>
        <w:tab/>
        <w:t>PhishTank, “PhishTank: An anti-phishing community database.” [Online]. Available: https://www.phishtank.com</w:t>
      </w:r>
    </w:p>
    <w:p w14:paraId="78825C10" w14:textId="77777777" w:rsidR="008A148E" w:rsidRDefault="00000000">
      <w:pPr>
        <w:tabs>
          <w:tab w:val="left" w:pos="567"/>
        </w:tabs>
        <w:spacing w:after="120"/>
        <w:ind w:left="567" w:hanging="567"/>
      </w:pPr>
      <w:bookmarkStart w:id="34" w:name="ref_35"/>
      <w:r>
        <w:t>[35]</w:t>
      </w:r>
      <w:bookmarkEnd w:id="34"/>
      <w:r>
        <w:tab/>
        <w:t>OpenPhish, “OpenPhish: Phishing intelligence feed (public community feed).” Accessed: Oct. 8, 2026. [Online]. Available: https://openphish.com and https://github.com/openphish/public_feed</w:t>
      </w:r>
    </w:p>
    <w:p w14:paraId="2CDEAACB" w14:textId="77777777" w:rsidR="008A148E" w:rsidRDefault="00000000">
      <w:pPr>
        <w:tabs>
          <w:tab w:val="left" w:pos="567"/>
        </w:tabs>
        <w:spacing w:after="120"/>
        <w:ind w:left="567" w:hanging="567"/>
      </w:pPr>
      <w:bookmarkStart w:id="35" w:name="ref_36"/>
      <w:r>
        <w:t>[36]</w:t>
      </w:r>
      <w:bookmarkEnd w:id="35"/>
      <w:r>
        <w:tab/>
        <w:t xml:space="preserve">U. Onwudebelu, J. O. Ugah, S. E. Ezeh, and O. O. Fasola, “Securing online platforms: Hybrid machine learning approaches for URL phishing detections,” </w:t>
      </w:r>
      <w:r>
        <w:rPr>
          <w:i/>
          <w:iCs/>
        </w:rPr>
        <w:t>J. Intell. Commun.</w:t>
      </w:r>
      <w:r>
        <w:t>, vol. 5, no. 1, pp. 24–46, Jan. 2026, doi: 10.54963/jic.v5i1.1693.</w:t>
      </w:r>
    </w:p>
    <w:p w14:paraId="754B0782" w14:textId="77777777" w:rsidR="008A148E" w:rsidRDefault="00000000">
      <w:pPr>
        <w:tabs>
          <w:tab w:val="left" w:pos="567"/>
        </w:tabs>
        <w:spacing w:after="120"/>
        <w:ind w:left="567" w:hanging="567"/>
      </w:pPr>
      <w:bookmarkStart w:id="36" w:name="ref_37"/>
      <w:r>
        <w:t>[37]</w:t>
      </w:r>
      <w:bookmarkEnd w:id="36"/>
      <w:r>
        <w:tab/>
        <w:t xml:space="preserve">M. Mia, D. Derakhshan, and M. M. A. Pritom, “Can features for phishing URL detection be trusted across diverse datasets? A case study with explainable AI,” in </w:t>
      </w:r>
      <w:r>
        <w:rPr>
          <w:i/>
          <w:iCs/>
        </w:rPr>
        <w:t>Proc. 11th Int. Conf. Netw., Syst., Secur. (NSysS)</w:t>
      </w:r>
      <w:r>
        <w:t>, Dec. 2024, pp. 137–145, doi: 10.1145/3704522.3704532.</w:t>
      </w:r>
    </w:p>
    <w:p w14:paraId="5A6BF74B" w14:textId="77777777" w:rsidR="008A148E" w:rsidRDefault="00000000">
      <w:pPr>
        <w:tabs>
          <w:tab w:val="left" w:pos="567"/>
        </w:tabs>
        <w:spacing w:after="120"/>
        <w:ind w:left="567" w:hanging="567"/>
      </w:pPr>
      <w:bookmarkStart w:id="37" w:name="ref_38"/>
      <w:r>
        <w:t>[38]</w:t>
      </w:r>
      <w:bookmarkEnd w:id="37"/>
      <w:r>
        <w:tab/>
        <w:t xml:space="preserve">L. Yi, A. Omotosho, and H. Balogun, “Phishing URL detection and interpretability with machine learning: A cross-dataset approach,” </w:t>
      </w:r>
      <w:r>
        <w:rPr>
          <w:i/>
          <w:iCs/>
        </w:rPr>
        <w:t>Secur. Privacy</w:t>
      </w:r>
      <w:r>
        <w:t>, vol. 9, no. 1, Art. no. e70175, Jan. 2026, doi: 10.1002/spy2.70175.</w:t>
      </w:r>
    </w:p>
    <w:p w14:paraId="03EA2134" w14:textId="77777777" w:rsidR="008A148E" w:rsidRDefault="00000000">
      <w:pPr>
        <w:tabs>
          <w:tab w:val="left" w:pos="567"/>
        </w:tabs>
        <w:spacing w:after="120"/>
        <w:ind w:left="567" w:hanging="567"/>
      </w:pPr>
      <w:bookmarkStart w:id="38" w:name="ref_39"/>
      <w:r>
        <w:t>[39]</w:t>
      </w:r>
      <w:bookmarkEnd w:id="38"/>
      <w:r>
        <w:tab/>
        <w:t xml:space="preserve">Y. Yuan, G. Apruzzese, and M. Conti, “SpacePhish: The evasion-space of adversarial attacks against phishing website detectors using machine learning,” in </w:t>
      </w:r>
      <w:r>
        <w:rPr>
          <w:i/>
          <w:iCs/>
        </w:rPr>
        <w:t>Proc. 38th Annu. Comput. Secur. Appl. Conf. (ACSAC)</w:t>
      </w:r>
      <w:r>
        <w:t>, 2022. [Online]. Available: https://arxiv.org/abs/2210.13660</w:t>
      </w:r>
    </w:p>
    <w:p w14:paraId="48086CAE" w14:textId="77777777" w:rsidR="008A148E" w:rsidRDefault="00000000">
      <w:pPr>
        <w:tabs>
          <w:tab w:val="left" w:pos="567"/>
        </w:tabs>
        <w:spacing w:after="120"/>
        <w:ind w:left="567" w:hanging="567"/>
      </w:pPr>
      <w:bookmarkStart w:id="39" w:name="ref_40"/>
      <w:r>
        <w:t>[40]</w:t>
      </w:r>
      <w:bookmarkEnd w:id="39"/>
      <w:r>
        <w:tab/>
        <w:t xml:space="preserve">D. Arp </w:t>
      </w:r>
      <w:r>
        <w:rPr>
          <w:i/>
          <w:iCs/>
        </w:rPr>
        <w:t>et al.</w:t>
      </w:r>
      <w:r>
        <w:t xml:space="preserve">, “Dos and don’ts of machine learning in computer security,” in </w:t>
      </w:r>
      <w:r>
        <w:rPr>
          <w:i/>
          <w:iCs/>
        </w:rPr>
        <w:t>Proc. 31st USENIX Secur. Symp.</w:t>
      </w:r>
      <w:r>
        <w:t>, 2022. [Online]. Available: https://www.usenix.org/system/files/sec22summer_arp.pdf</w:t>
      </w:r>
    </w:p>
    <w:p w14:paraId="13FA5315" w14:textId="77777777" w:rsidR="008A148E" w:rsidRDefault="00000000">
      <w:pPr>
        <w:tabs>
          <w:tab w:val="left" w:pos="567"/>
        </w:tabs>
        <w:spacing w:after="120"/>
        <w:ind w:left="567" w:hanging="567"/>
      </w:pPr>
      <w:bookmarkStart w:id="40" w:name="ref_41"/>
      <w:r>
        <w:t>[41]</w:t>
      </w:r>
      <w:bookmarkEnd w:id="40"/>
      <w:r>
        <w:tab/>
        <w:t xml:space="preserve">T. Ahamed, S. C. Kakon, F. Al Farid, J. Uddin, and H. B. A. Karim, “An integrated evaluation protocol for adversarial robustness, generalization, and explanation stability in URL-based phishing detection,” </w:t>
      </w:r>
      <w:r>
        <w:rPr>
          <w:i/>
          <w:iCs/>
        </w:rPr>
        <w:t>Front. Comput. Sci.</w:t>
      </w:r>
      <w:r>
        <w:t>, vol. 8, Art. no. 1834407, 2026, doi: 10.3389/fcomp.2026.1834407.</w:t>
      </w:r>
    </w:p>
    <w:p w14:paraId="6EC5ACB1" w14:textId="77777777" w:rsidR="008A148E" w:rsidRDefault="00000000">
      <w:pPr>
        <w:tabs>
          <w:tab w:val="left" w:pos="567"/>
        </w:tabs>
        <w:spacing w:after="120"/>
        <w:ind w:left="567" w:hanging="567"/>
      </w:pPr>
      <w:bookmarkStart w:id="41" w:name="ref_42"/>
      <w:r>
        <w:t>[42]</w:t>
      </w:r>
      <w:bookmarkEnd w:id="41"/>
      <w:r>
        <w:tab/>
        <w:t xml:space="preserve">T. Dalton </w:t>
      </w:r>
      <w:r>
        <w:rPr>
          <w:i/>
          <w:iCs/>
        </w:rPr>
        <w:t>et al.</w:t>
      </w:r>
      <w:r>
        <w:t xml:space="preserve">, “PhreshPhish: A real-world, high-quality, large-scale phishing website dataset and benchmark,” 2026, </w:t>
      </w:r>
      <w:r>
        <w:rPr>
          <w:i/>
          <w:iCs/>
        </w:rPr>
        <w:t>arXiv:2507.10854v2</w:t>
      </w:r>
      <w:r>
        <w:t>. [Online]. Available: https://arxiv.org/abs/2507.10854</w:t>
      </w:r>
    </w:p>
    <w:p w14:paraId="5CD93605" w14:textId="77777777" w:rsidR="008A148E" w:rsidRDefault="00000000">
      <w:pPr>
        <w:tabs>
          <w:tab w:val="left" w:pos="567"/>
        </w:tabs>
        <w:spacing w:after="120"/>
        <w:ind w:left="567" w:hanging="567"/>
      </w:pPr>
      <w:bookmarkStart w:id="42" w:name="ref_43"/>
      <w:r>
        <w:t>[43]</w:t>
      </w:r>
      <w:bookmarkEnd w:id="42"/>
      <w:r>
        <w:tab/>
        <w:t xml:space="preserve">P. Peng, C. Xu, L. Quinn, H. Hu, B. Viswanath, and G. Wang, “What happens after you leak your password: Understanding credential sharing on phishing sites,” in </w:t>
      </w:r>
      <w:r>
        <w:rPr>
          <w:i/>
          <w:iCs/>
        </w:rPr>
        <w:t>Proc. ACM Asia Conf. Comput. Commun. Secur. (AsiaCCS)</w:t>
      </w:r>
      <w:r>
        <w:t>, 2019.</w:t>
      </w:r>
    </w:p>
    <w:p w14:paraId="3764ABC3" w14:textId="77777777" w:rsidR="008A148E" w:rsidRDefault="00000000">
      <w:pPr>
        <w:tabs>
          <w:tab w:val="left" w:pos="567"/>
        </w:tabs>
        <w:spacing w:after="120"/>
        <w:ind w:left="567" w:hanging="567"/>
      </w:pPr>
      <w:bookmarkStart w:id="43" w:name="ref_44"/>
      <w:r>
        <w:t>[44]</w:t>
      </w:r>
      <w:bookmarkEnd w:id="43"/>
      <w:r>
        <w:tab/>
        <w:t xml:space="preserve">D. Kim </w:t>
      </w:r>
      <w:r>
        <w:rPr>
          <w:i/>
          <w:iCs/>
        </w:rPr>
        <w:t>et al.</w:t>
      </w:r>
      <w:r>
        <w:t xml:space="preserve">, “Security analysis on practices of certificate authorities in the HTTPS phishing ecosystem,” in </w:t>
      </w:r>
      <w:r>
        <w:rPr>
          <w:i/>
          <w:iCs/>
        </w:rPr>
        <w:t>Proc. ACM Asia Conf. Comput. Commun. Secur. (AsiaCCS)</w:t>
      </w:r>
      <w:r>
        <w:t>, 2021, doi: 10.1145/3433210.3453100.</w:t>
      </w:r>
    </w:p>
    <w:p w14:paraId="063E302C" w14:textId="77777777" w:rsidR="008A148E" w:rsidRDefault="00000000">
      <w:pPr>
        <w:tabs>
          <w:tab w:val="left" w:pos="567"/>
        </w:tabs>
        <w:spacing w:after="120"/>
        <w:ind w:left="567" w:hanging="567"/>
      </w:pPr>
      <w:bookmarkStart w:id="44" w:name="ref_45"/>
      <w:r>
        <w:t>[45]</w:t>
      </w:r>
      <w:bookmarkEnd w:id="44"/>
      <w:r>
        <w:tab/>
        <w:t xml:space="preserve">M. Sanchez-Paniagua, E. Fidalgo Fernandez, E. Alegre, W. Al-Nabki, and V. Gonzalez-Castro, “Phishing URL detection: A real-case scenario through login URLs,” </w:t>
      </w:r>
      <w:r>
        <w:rPr>
          <w:i/>
          <w:iCs/>
        </w:rPr>
        <w:t>IEEE Access</w:t>
      </w:r>
      <w:r>
        <w:t>, vol. 10, pp. 42949–42960, 2022, doi: 10.1109/ACCESS.2022.3168681.</w:t>
      </w:r>
    </w:p>
    <w:p>
      <w:pPr>
        <w:tabs>
          <w:tab w:val="left" w:pos="567"/>
        </w:tabs>
        <w:spacing w:after="120"/>
        <w:ind w:left="567" w:hanging="567"/>
      </w:pPr>
      <w:bookmarkStart w:id="45" w:name="ref_46"/>
      <w:r>
        <w:t>[46]</w:t>
      </w:r>
      <w:bookmarkEnd w:id="45"/>
      <w:r>
        <w:tab/>
      </w:r>
      <w:r>
        <w:t xml:space="preserve">F. Pedregosa </w:t>
      </w:r>
      <w:r>
        <w:rPr>
          <w:i/>
          <w:iCs/>
        </w:rPr>
        <w:t xml:space="preserve">et al.</w:t>
      </w:r>
      <w:r>
        <w:t xml:space="preserve">, “Scikit-learn: Machine learning in Python,” </w:t>
      </w:r>
      <w:r>
        <w:rPr>
          <w:i/>
          <w:iCs/>
        </w:rPr>
        <w:t xml:space="preserve">J. Mach. Learn. Res.</w:t>
      </w:r>
      <w:r>
        <w:t xml:space="preserve">, vol. 12, pp. 2825–2830, 2011.</w:t>
      </w:r>
    </w:p>
    <w:p w14:paraId="2C1E3C18" w14:textId="77777777" w:rsidR="008A148E" w:rsidRDefault="00000000">
      <w:pPr>
        <w:tabs>
          <w:tab w:val="left" w:pos="567"/>
        </w:tabs>
        <w:spacing w:after="120"/>
        <w:ind w:left="567" w:hanging="567"/>
      </w:pPr>
      <w:bookmarkStart w:id="46" w:name="ref_47"/>
      <w:r>
        <w:t>[47]</w:t>
      </w:r>
      <w:bookmarkEnd w:id="46"/>
      <w:r>
        <w:tab/>
        <w:t xml:space="preserve">T. Akiba, S. Sano, T. Yanase, T. Ohta, and M. Koyama, “Optuna: A next-generation hyperparameter optimization framework,” in </w:t>
      </w:r>
      <w:r>
        <w:rPr>
          <w:i/>
          <w:iCs/>
        </w:rPr>
        <w:t>Proc. 25th ACM SIGKDD Int. Conf. Knowl. Discov. Data Mining</w:t>
      </w:r>
      <w:r>
        <w:t>, 2019, doi: 10.1145/3292500.3330701.</w:t>
      </w:r>
    </w:p>
    <w:p w14:paraId="1EF43FE9" w14:textId="77777777" w:rsidR="008A148E" w:rsidRDefault="00000000">
      <w:pPr>
        <w:tabs>
          <w:tab w:val="left" w:pos="567"/>
        </w:tabs>
        <w:spacing w:after="120"/>
        <w:ind w:left="567" w:hanging="567"/>
      </w:pPr>
      <w:bookmarkStart w:id="47" w:name="ref_48"/>
      <w:r>
        <w:t>[48]</w:t>
      </w:r>
      <w:bookmarkEnd w:id="47"/>
      <w:r>
        <w:tab/>
        <w:t xml:space="preserve">J. Bergstra and Y. Bengio, “Random search for hyper-parameter optimization,” </w:t>
      </w:r>
      <w:r>
        <w:rPr>
          <w:i/>
          <w:iCs/>
        </w:rPr>
        <w:t>J. Mach. Learn. Res.</w:t>
      </w:r>
      <w:r>
        <w:t>, vol. 13, pp. 281–305, 2012.</w:t>
      </w:r>
    </w:p>
    <w:p w14:paraId="2E6DB02F" w14:textId="77777777" w:rsidR="008A148E" w:rsidRDefault="00000000">
      <w:pPr>
        <w:tabs>
          <w:tab w:val="left" w:pos="567"/>
        </w:tabs>
        <w:spacing w:after="120"/>
        <w:ind w:left="567" w:hanging="567"/>
      </w:pPr>
      <w:bookmarkStart w:id="48" w:name="ref_49"/>
      <w:r>
        <w:t>[49]</w:t>
      </w:r>
      <w:bookmarkEnd w:id="48"/>
      <w:r>
        <w:tab/>
        <w:t xml:space="preserve">scikit-learn developers, “StackingClassifier,” </w:t>
      </w:r>
      <w:r>
        <w:rPr>
          <w:i/>
          <w:iCs/>
        </w:rPr>
        <w:t>scikit-learn API Reference</w:t>
      </w:r>
      <w:r>
        <w:t>. Accessed: Oct. 8, 2026. [Online]. Available: https://scikit-learn.org/stable/modules/generated/sklearn.ensemble.StackingClassifier.html</w:t>
      </w:r>
    </w:p>
    <w:p w14:paraId="410CD00B" w14:textId="77777777" w:rsidR="008A148E" w:rsidRDefault="00000000">
      <w:pPr>
        <w:tabs>
          <w:tab w:val="left" w:pos="567"/>
        </w:tabs>
        <w:spacing w:after="120"/>
        <w:ind w:left="567" w:hanging="567"/>
      </w:pPr>
      <w:bookmarkStart w:id="49" w:name="ref_50"/>
      <w:r>
        <w:t>[50]</w:t>
      </w:r>
      <w:bookmarkEnd w:id="49"/>
      <w:r>
        <w:tab/>
        <w:t xml:space="preserve">H. Le, Q. Pham, D. Sahoo, and S. C. H. Hoi, “URLNet: Learning a URL representation with deep learning for malicious URL detection,” 2018, </w:t>
      </w:r>
      <w:r>
        <w:rPr>
          <w:i/>
          <w:iCs/>
        </w:rPr>
        <w:t>arXiv:1802.03162</w:t>
      </w:r>
      <w:r>
        <w:t>. [Online]. Available: https://arxiv.org/abs/1802.03162</w:t>
      </w:r>
    </w:p>
    <w:p w14:paraId="5685C2BA" w14:textId="77777777" w:rsidR="008A148E" w:rsidRDefault="00000000">
      <w:pPr>
        <w:tabs>
          <w:tab w:val="left" w:pos="567"/>
        </w:tabs>
        <w:spacing w:after="120"/>
        <w:ind w:left="567" w:hanging="567"/>
      </w:pPr>
      <w:bookmarkStart w:id="50" w:name="ref_51"/>
      <w:r>
        <w:t>[51]</w:t>
      </w:r>
      <w:bookmarkEnd w:id="50"/>
      <w:r>
        <w:tab/>
        <w:t xml:space="preserve">Egress, “Phishing threat trends report,” 2024, as reported in </w:t>
      </w:r>
      <w:r>
        <w:rPr>
          <w:i/>
          <w:iCs/>
        </w:rPr>
        <w:t>Intelligent CIO</w:t>
      </w:r>
      <w:r>
        <w:t>. [Online]. Available: https://www.intelligentcio.com/north-america/2024/04/26/ai-quishing-and-multi-channel-attacks-top-phishing-trends/</w:t>
      </w:r>
    </w:p>
    <w:p w14:paraId="23960F17" w14:textId="77777777" w:rsidR="008A148E" w:rsidRDefault="00000000">
      <w:pPr>
        <w:tabs>
          <w:tab w:val="left" w:pos="567"/>
        </w:tabs>
        <w:spacing w:after="120"/>
        <w:ind w:left="567" w:hanging="567"/>
      </w:pPr>
      <w:bookmarkStart w:id="51" w:name="ref_52"/>
      <w:r>
        <w:t>[52]</w:t>
      </w:r>
      <w:bookmarkEnd w:id="51"/>
      <w:r>
        <w:tab/>
        <w:t xml:space="preserve">J. Demšar, “Statistical comparisons of classifiers over multiple data sets,” </w:t>
      </w:r>
      <w:r>
        <w:rPr>
          <w:i/>
          <w:iCs/>
        </w:rPr>
        <w:t>J. Mach. Learn. Res.</w:t>
      </w:r>
      <w:r>
        <w:t>, vol. 7, pp. 1–30, 2006.</w:t>
      </w:r>
    </w:p>
    <w:p w14:paraId="4ECD97B5" w14:textId="77777777" w:rsidR="008A148E" w:rsidRDefault="00000000">
      <w:pPr>
        <w:tabs>
          <w:tab w:val="left" w:pos="567"/>
        </w:tabs>
        <w:spacing w:after="120"/>
        <w:ind w:left="567" w:hanging="567"/>
      </w:pPr>
      <w:bookmarkStart w:id="52" w:name="ref_53"/>
      <w:r>
        <w:t>[53]</w:t>
      </w:r>
      <w:bookmarkEnd w:id="52"/>
      <w:r>
        <w:tab/>
        <w:t xml:space="preserve">T. G. Dietterich, “Approximate statistical tests for comparing supervised classification learning algorithms,” </w:t>
      </w:r>
      <w:r>
        <w:rPr>
          <w:i/>
          <w:iCs/>
        </w:rPr>
        <w:t>Neural Comput.</w:t>
      </w:r>
      <w:r>
        <w:t>, vol. 10, no. 7, pp. 1895–1923, 1998, doi: 10.1162/089976698300017197.</w:t>
      </w:r>
    </w:p>
    <w:p w14:paraId="4041D6FE" w14:textId="77777777" w:rsidR="008A148E" w:rsidRDefault="00000000">
      <w:pPr>
        <w:tabs>
          <w:tab w:val="left" w:pos="567"/>
        </w:tabs>
        <w:spacing w:after="120"/>
        <w:ind w:left="567" w:hanging="567"/>
      </w:pPr>
      <w:bookmarkStart w:id="53" w:name="ref_54"/>
      <w:r>
        <w:t>[54]</w:t>
      </w:r>
      <w:bookmarkEnd w:id="53"/>
      <w:r>
        <w:tab/>
        <w:t xml:space="preserve">C. Nadeau and Y. Bengio, “Inference for the generalization error,” </w:t>
      </w:r>
      <w:r>
        <w:rPr>
          <w:i/>
          <w:iCs/>
        </w:rPr>
        <w:t>Mach. Learn.</w:t>
      </w:r>
      <w:r>
        <w:t>, vol. 52, no. 3, pp. 239–281, 2003, doi: 10.1023/A:1024068626366.</w:t>
      </w:r>
    </w:p>
    <w:p w14:paraId="38E198C1" w14:textId="77777777" w:rsidR="008A148E" w:rsidRDefault="00000000">
      <w:pPr>
        <w:tabs>
          <w:tab w:val="left" w:pos="567"/>
        </w:tabs>
        <w:spacing w:after="120"/>
        <w:ind w:left="567" w:hanging="567"/>
      </w:pPr>
      <w:bookmarkStart w:id="54" w:name="ref_55"/>
      <w:r>
        <w:t>[55]</w:t>
      </w:r>
      <w:bookmarkEnd w:id="54"/>
      <w:r>
        <w:tab/>
        <w:t xml:space="preserve">E. R. DeLong, D. M. DeLong, and D. L. Clarke-Pearson, “Comparing the areas under two or more correlated receiver operating characteristic curves: A nonparametric approach,” </w:t>
      </w:r>
      <w:r>
        <w:rPr>
          <w:i/>
          <w:iCs/>
        </w:rPr>
        <w:t>Biometrics</w:t>
      </w:r>
      <w:r>
        <w:t>, vol. 44, no. 3, pp. 837–845, 1988.</w:t>
      </w:r>
    </w:p>
    <w:p w14:paraId="41ADECB8" w14:textId="77777777" w:rsidR="008A148E" w:rsidRDefault="00000000">
      <w:pPr>
        <w:tabs>
          <w:tab w:val="left" w:pos="567"/>
        </w:tabs>
        <w:spacing w:after="120"/>
        <w:ind w:left="567" w:hanging="567"/>
      </w:pPr>
      <w:bookmarkStart w:id="55" w:name="ref_56"/>
      <w:r>
        <w:t>[56]</w:t>
      </w:r>
      <w:bookmarkEnd w:id="55"/>
      <w:r>
        <w:tab/>
        <w:t xml:space="preserve">scikit-learn developers, “Permutation feature importance,” </w:t>
      </w:r>
      <w:r>
        <w:rPr>
          <w:i/>
          <w:iCs/>
        </w:rPr>
        <w:t>scikit-learn User Guide</w:t>
      </w:r>
      <w:r>
        <w:t>. Accessed: Oct. 8, 2026. [Online]. Available: https://scikit-learn.org/stable/modules/permutation_importance.html</w:t>
      </w:r>
    </w:p>
    <w:p w14:paraId="05B6F29A" w14:textId="77777777" w:rsidR="008A148E" w:rsidRDefault="00000000">
      <w:pPr>
        <w:tabs>
          <w:tab w:val="left" w:pos="567"/>
        </w:tabs>
        <w:spacing w:after="120"/>
        <w:ind w:left="567" w:hanging="567"/>
      </w:pPr>
      <w:bookmarkStart w:id="56" w:name="ref_57"/>
      <w:r>
        <w:t>[57]</w:t>
      </w:r>
      <w:bookmarkEnd w:id="56"/>
      <w:r>
        <w:tab/>
        <w:t xml:space="preserve">S. Kapoor </w:t>
      </w:r>
      <w:r>
        <w:rPr>
          <w:i/>
          <w:iCs/>
        </w:rPr>
        <w:t>et al.</w:t>
      </w:r>
      <w:r>
        <w:t xml:space="preserve">, “REFORMS: Consensus-based recommendations for machine-learning-based science,” </w:t>
      </w:r>
      <w:r>
        <w:rPr>
          <w:i/>
          <w:iCs/>
        </w:rPr>
        <w:t>Sci. Adv.</w:t>
      </w:r>
      <w:r>
        <w:t>, 2024, doi: 10.1126/sciadv.adk3452.</w:t>
      </w:r>
    </w:p>
    <w:p w14:paraId="05520A60" w14:textId="77777777" w:rsidR="008A148E" w:rsidRDefault="00000000">
      <w:pPr>
        <w:tabs>
          <w:tab w:val="left" w:pos="567"/>
        </w:tabs>
        <w:spacing w:after="120"/>
        <w:ind w:left="567" w:hanging="567"/>
      </w:pPr>
      <w:bookmarkStart w:id="57" w:name="ref_58"/>
      <w:r>
        <w:t>[58]</w:t>
      </w:r>
      <w:bookmarkEnd w:id="57"/>
      <w:r>
        <w:tab/>
        <w:t xml:space="preserve">F. Pendlebury, F. Pierazzi, R. Jordaney, J. Kinder, and L. Cavallaro, “TESSERACT: Eliminating experimental bias in malware classification across space and time,” in </w:t>
      </w:r>
      <w:r>
        <w:rPr>
          <w:i/>
          <w:iCs/>
        </w:rPr>
        <w:t>Proc. 28th USENIX Secur. Symp.</w:t>
      </w:r>
      <w:r>
        <w:t>, 2019, pp. 729–746.</w:t>
      </w:r>
    </w:p>
    <w:p w14:paraId="4F686EA1" w14:textId="77777777" w:rsidR="008A148E" w:rsidRDefault="00000000">
      <w:pPr>
        <w:tabs>
          <w:tab w:val="left" w:pos="567"/>
        </w:tabs>
        <w:spacing w:after="120"/>
        <w:ind w:left="567" w:hanging="567"/>
      </w:pPr>
      <w:bookmarkStart w:id="58" w:name="ref_59"/>
      <w:r>
        <w:t>[59]</w:t>
      </w:r>
      <w:bookmarkEnd w:id="58"/>
      <w:r>
        <w:tab/>
        <w:t xml:space="preserve">V. Le Pochat, T. Van Goethem, S. Tajalizadehkhoob, M. Korczyński, and W. Joosen, “Tranco: A research-oriented top sites ranking hardened against manipulation,” in </w:t>
      </w:r>
      <w:r>
        <w:rPr>
          <w:i/>
          <w:iCs/>
        </w:rPr>
        <w:t>Proc. 26th Netw. Distrib. Syst. Secur. Symp. (NDSS)</w:t>
      </w:r>
      <w:r>
        <w:t>, 2019. [Online]. Available: https://tranco-list.eu/</w:t>
      </w:r>
    </w:p>
    <w:sectPr w:rsidR="008A148E">
      <w:footerReference w:type="default" r:id="rId9"/>
      <w:pgSz w:w="11906" w:h="16838"/>
      <w:pgMar w:top="1417" w:right="1134" w:bottom="1417" w:left="198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44685" w14:textId="77777777" w:rsidR="0090750C" w:rsidRDefault="0090750C">
      <w:pPr>
        <w:spacing w:line="240" w:lineRule="auto"/>
      </w:pPr>
      <w:r>
        <w:separator/>
      </w:r>
    </w:p>
  </w:endnote>
  <w:endnote w:type="continuationSeparator" w:id="0">
    <w:p w14:paraId="7F5AC72D" w14:textId="77777777" w:rsidR="0090750C" w:rsidRDefault="009075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3D02CF" w14:textId="77777777" w:rsidR="00CA3F70" w:rsidRDefault="00000000">
    <w:pPr>
      <w:jc w:val="center"/>
    </w:pPr>
    <w:r>
      <w:rPr>
        <w:sz w:val="22"/>
        <w:szCs w:val="22"/>
      </w:rPr>
      <w:fldChar w:fldCharType="begin"/>
    </w:r>
    <w:r>
      <w:rPr>
        <w:sz w:val="22"/>
        <w:szCs w:val="22"/>
      </w:rPr>
      <w:instrText>PAGE</w:instrText>
    </w:r>
    <w:r>
      <w:rPr>
        <w:sz w:val="22"/>
        <w:szCs w:val="22"/>
      </w:rPr>
      <w:fldChar w:fldCharType="separate"/>
    </w:r>
    <w:r w:rsidR="008D42D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F1EEF" w14:textId="77777777" w:rsidR="0090750C" w:rsidRDefault="0090750C">
      <w:pPr>
        <w:spacing w:line="240" w:lineRule="auto"/>
      </w:pPr>
      <w:r>
        <w:separator/>
      </w:r>
    </w:p>
  </w:footnote>
  <w:footnote w:type="continuationSeparator" w:id="0">
    <w:p w14:paraId="268F53D1" w14:textId="77777777" w:rsidR="0090750C" w:rsidRDefault="009075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95474"/>
    <w:multiLevelType w:val="hybridMultilevel"/>
    <w:tmpl w:val="70307FBA"/>
    <w:lvl w:ilvl="0" w:tplc="87AE8AEE">
      <w:start w:val="1"/>
      <w:numFmt w:val="bullet"/>
      <w:lvlText w:val="●"/>
      <w:lvlJc w:val="left"/>
      <w:pPr>
        <w:ind w:left="720" w:hanging="360"/>
      </w:pPr>
    </w:lvl>
    <w:lvl w:ilvl="1" w:tplc="3D868EE0">
      <w:start w:val="1"/>
      <w:numFmt w:val="bullet"/>
      <w:lvlText w:val="○"/>
      <w:lvlJc w:val="left"/>
      <w:pPr>
        <w:ind w:left="1440" w:hanging="360"/>
      </w:pPr>
    </w:lvl>
    <w:lvl w:ilvl="2" w:tplc="AD622378">
      <w:start w:val="1"/>
      <w:numFmt w:val="bullet"/>
      <w:lvlText w:val="■"/>
      <w:lvlJc w:val="left"/>
      <w:pPr>
        <w:ind w:left="2160" w:hanging="360"/>
      </w:pPr>
    </w:lvl>
    <w:lvl w:ilvl="3" w:tplc="218A037E">
      <w:start w:val="1"/>
      <w:numFmt w:val="bullet"/>
      <w:lvlText w:val="●"/>
      <w:lvlJc w:val="left"/>
      <w:pPr>
        <w:ind w:left="2880" w:hanging="360"/>
      </w:pPr>
    </w:lvl>
    <w:lvl w:ilvl="4" w:tplc="387C5590">
      <w:start w:val="1"/>
      <w:numFmt w:val="bullet"/>
      <w:lvlText w:val="○"/>
      <w:lvlJc w:val="left"/>
      <w:pPr>
        <w:ind w:left="3600" w:hanging="360"/>
      </w:pPr>
    </w:lvl>
    <w:lvl w:ilvl="5" w:tplc="EEE0CA6C">
      <w:start w:val="1"/>
      <w:numFmt w:val="bullet"/>
      <w:lvlText w:val="■"/>
      <w:lvlJc w:val="left"/>
      <w:pPr>
        <w:ind w:left="4320" w:hanging="360"/>
      </w:pPr>
    </w:lvl>
    <w:lvl w:ilvl="6" w:tplc="2522CE82">
      <w:start w:val="1"/>
      <w:numFmt w:val="bullet"/>
      <w:lvlText w:val="●"/>
      <w:lvlJc w:val="left"/>
      <w:pPr>
        <w:ind w:left="5040" w:hanging="360"/>
      </w:pPr>
    </w:lvl>
    <w:lvl w:ilvl="7" w:tplc="F86E262A">
      <w:start w:val="1"/>
      <w:numFmt w:val="bullet"/>
      <w:lvlText w:val="●"/>
      <w:lvlJc w:val="left"/>
      <w:pPr>
        <w:ind w:left="5760" w:hanging="360"/>
      </w:pPr>
    </w:lvl>
    <w:lvl w:ilvl="8" w:tplc="7A127592">
      <w:start w:val="1"/>
      <w:numFmt w:val="bullet"/>
      <w:lvlText w:val="●"/>
      <w:lvlJc w:val="left"/>
      <w:pPr>
        <w:ind w:left="6480" w:hanging="360"/>
      </w:pPr>
    </w:lvl>
  </w:abstractNum>
  <w:abstractNum w:abstractNumId="1" w15:restartNumberingAfterBreak="0">
    <w:nsid w:val="0C106FD3"/>
    <w:multiLevelType w:val="hybridMultilevel"/>
    <w:tmpl w:val="9F400CAE"/>
    <w:lvl w:ilvl="0" w:tplc="DA3A871A">
      <w:start w:val="1"/>
      <w:numFmt w:val="decimal"/>
      <w:lvlText w:val="%1."/>
      <w:lvlJc w:val="left"/>
      <w:pPr>
        <w:ind w:left="720" w:hanging="360"/>
      </w:pPr>
      <w:rPr>
        <w:rFonts w:ascii="Times New Roman" w:eastAsia="Times New Roman" w:hAnsi="Times New Roman" w:cs="Times New Roman"/>
      </w:rPr>
    </w:lvl>
    <w:lvl w:ilvl="1" w:tplc="7AD4727C">
      <w:numFmt w:val="decimal"/>
      <w:lvlText w:val=""/>
      <w:lvlJc w:val="left"/>
    </w:lvl>
    <w:lvl w:ilvl="2" w:tplc="5A560240">
      <w:numFmt w:val="decimal"/>
      <w:lvlText w:val=""/>
      <w:lvlJc w:val="left"/>
    </w:lvl>
    <w:lvl w:ilvl="3" w:tplc="9216E83E">
      <w:numFmt w:val="decimal"/>
      <w:lvlText w:val=""/>
      <w:lvlJc w:val="left"/>
    </w:lvl>
    <w:lvl w:ilvl="4" w:tplc="2A3C86EE">
      <w:numFmt w:val="decimal"/>
      <w:lvlText w:val=""/>
      <w:lvlJc w:val="left"/>
    </w:lvl>
    <w:lvl w:ilvl="5" w:tplc="031C97EA">
      <w:numFmt w:val="decimal"/>
      <w:lvlText w:val=""/>
      <w:lvlJc w:val="left"/>
    </w:lvl>
    <w:lvl w:ilvl="6" w:tplc="84B6D834">
      <w:numFmt w:val="decimal"/>
      <w:lvlText w:val=""/>
      <w:lvlJc w:val="left"/>
    </w:lvl>
    <w:lvl w:ilvl="7" w:tplc="BE880AE4">
      <w:numFmt w:val="decimal"/>
      <w:lvlText w:val=""/>
      <w:lvlJc w:val="left"/>
    </w:lvl>
    <w:lvl w:ilvl="8" w:tplc="2E84FE9C">
      <w:numFmt w:val="decimal"/>
      <w:lvlText w:val=""/>
      <w:lvlJc w:val="left"/>
    </w:lvl>
  </w:abstractNum>
  <w:abstractNum w:abstractNumId="2" w15:restartNumberingAfterBreak="0">
    <w:nsid w:val="25224B48"/>
    <w:multiLevelType w:val="hybridMultilevel"/>
    <w:tmpl w:val="9E50ED7A"/>
    <w:lvl w:ilvl="0" w:tplc="F90CE8A0">
      <w:start w:val="1"/>
      <w:numFmt w:val="decimal"/>
      <w:lvlText w:val="%1."/>
      <w:lvlJc w:val="left"/>
      <w:pPr>
        <w:ind w:left="720" w:hanging="360"/>
      </w:pPr>
      <w:rPr>
        <w:rFonts w:ascii="Times New Roman" w:eastAsia="Times New Roman" w:hAnsi="Times New Roman" w:cs="Times New Roman"/>
      </w:rPr>
    </w:lvl>
    <w:lvl w:ilvl="1" w:tplc="F734192A">
      <w:numFmt w:val="decimal"/>
      <w:lvlText w:val=""/>
      <w:lvlJc w:val="left"/>
    </w:lvl>
    <w:lvl w:ilvl="2" w:tplc="DC9267E8">
      <w:numFmt w:val="decimal"/>
      <w:lvlText w:val=""/>
      <w:lvlJc w:val="left"/>
    </w:lvl>
    <w:lvl w:ilvl="3" w:tplc="A4C2238E">
      <w:numFmt w:val="decimal"/>
      <w:lvlText w:val=""/>
      <w:lvlJc w:val="left"/>
    </w:lvl>
    <w:lvl w:ilvl="4" w:tplc="474463DA">
      <w:numFmt w:val="decimal"/>
      <w:lvlText w:val=""/>
      <w:lvlJc w:val="left"/>
    </w:lvl>
    <w:lvl w:ilvl="5" w:tplc="3D92653E">
      <w:numFmt w:val="decimal"/>
      <w:lvlText w:val=""/>
      <w:lvlJc w:val="left"/>
    </w:lvl>
    <w:lvl w:ilvl="6" w:tplc="6764FF5A">
      <w:numFmt w:val="decimal"/>
      <w:lvlText w:val=""/>
      <w:lvlJc w:val="left"/>
    </w:lvl>
    <w:lvl w:ilvl="7" w:tplc="E4809100">
      <w:numFmt w:val="decimal"/>
      <w:lvlText w:val=""/>
      <w:lvlJc w:val="left"/>
    </w:lvl>
    <w:lvl w:ilvl="8" w:tplc="3708B77A">
      <w:numFmt w:val="decimal"/>
      <w:lvlText w:val=""/>
      <w:lvlJc w:val="left"/>
    </w:lvl>
  </w:abstractNum>
  <w:abstractNum w:abstractNumId="3" w15:restartNumberingAfterBreak="0">
    <w:nsid w:val="32C03C69"/>
    <w:multiLevelType w:val="hybridMultilevel"/>
    <w:tmpl w:val="705C0EE2"/>
    <w:lvl w:ilvl="0" w:tplc="67409788">
      <w:start w:val="1"/>
      <w:numFmt w:val="decimal"/>
      <w:lvlText w:val="%1."/>
      <w:lvlJc w:val="left"/>
      <w:pPr>
        <w:ind w:left="720" w:hanging="360"/>
      </w:pPr>
      <w:rPr>
        <w:rFonts w:ascii="Times New Roman" w:eastAsia="Times New Roman" w:hAnsi="Times New Roman" w:cs="Times New Roman"/>
      </w:rPr>
    </w:lvl>
    <w:lvl w:ilvl="1" w:tplc="A5DA17DE">
      <w:numFmt w:val="decimal"/>
      <w:lvlText w:val=""/>
      <w:lvlJc w:val="left"/>
    </w:lvl>
    <w:lvl w:ilvl="2" w:tplc="0A0A7A1E">
      <w:numFmt w:val="decimal"/>
      <w:lvlText w:val=""/>
      <w:lvlJc w:val="left"/>
    </w:lvl>
    <w:lvl w:ilvl="3" w:tplc="70B0898A">
      <w:numFmt w:val="decimal"/>
      <w:lvlText w:val=""/>
      <w:lvlJc w:val="left"/>
    </w:lvl>
    <w:lvl w:ilvl="4" w:tplc="05A85572">
      <w:numFmt w:val="decimal"/>
      <w:lvlText w:val=""/>
      <w:lvlJc w:val="left"/>
    </w:lvl>
    <w:lvl w:ilvl="5" w:tplc="501A4BA2">
      <w:numFmt w:val="decimal"/>
      <w:lvlText w:val=""/>
      <w:lvlJc w:val="left"/>
    </w:lvl>
    <w:lvl w:ilvl="6" w:tplc="049E9FA4">
      <w:numFmt w:val="decimal"/>
      <w:lvlText w:val=""/>
      <w:lvlJc w:val="left"/>
    </w:lvl>
    <w:lvl w:ilvl="7" w:tplc="ED264BDA">
      <w:numFmt w:val="decimal"/>
      <w:lvlText w:val=""/>
      <w:lvlJc w:val="left"/>
    </w:lvl>
    <w:lvl w:ilvl="8" w:tplc="67606706">
      <w:numFmt w:val="decimal"/>
      <w:lvlText w:val=""/>
      <w:lvlJc w:val="left"/>
    </w:lvl>
  </w:abstractNum>
  <w:abstractNum w:abstractNumId="4" w15:restartNumberingAfterBreak="0">
    <w:nsid w:val="382073F4"/>
    <w:multiLevelType w:val="hybridMultilevel"/>
    <w:tmpl w:val="336879D0"/>
    <w:lvl w:ilvl="0" w:tplc="BE06A116">
      <w:start w:val="1"/>
      <w:numFmt w:val="decimal"/>
      <w:lvlText w:val="%1."/>
      <w:lvlJc w:val="left"/>
      <w:pPr>
        <w:ind w:left="720" w:hanging="360"/>
      </w:pPr>
      <w:rPr>
        <w:rFonts w:ascii="Times New Roman" w:eastAsia="Times New Roman" w:hAnsi="Times New Roman" w:cs="Times New Roman"/>
      </w:rPr>
    </w:lvl>
    <w:lvl w:ilvl="1" w:tplc="6FA6C586">
      <w:numFmt w:val="decimal"/>
      <w:lvlText w:val=""/>
      <w:lvlJc w:val="left"/>
    </w:lvl>
    <w:lvl w:ilvl="2" w:tplc="4EF09B30">
      <w:numFmt w:val="decimal"/>
      <w:lvlText w:val=""/>
      <w:lvlJc w:val="left"/>
    </w:lvl>
    <w:lvl w:ilvl="3" w:tplc="05804A14">
      <w:numFmt w:val="decimal"/>
      <w:lvlText w:val=""/>
      <w:lvlJc w:val="left"/>
    </w:lvl>
    <w:lvl w:ilvl="4" w:tplc="357A13F2">
      <w:numFmt w:val="decimal"/>
      <w:lvlText w:val=""/>
      <w:lvlJc w:val="left"/>
    </w:lvl>
    <w:lvl w:ilvl="5" w:tplc="82CC36BA">
      <w:numFmt w:val="decimal"/>
      <w:lvlText w:val=""/>
      <w:lvlJc w:val="left"/>
    </w:lvl>
    <w:lvl w:ilvl="6" w:tplc="EB7EDDCA">
      <w:numFmt w:val="decimal"/>
      <w:lvlText w:val=""/>
      <w:lvlJc w:val="left"/>
    </w:lvl>
    <w:lvl w:ilvl="7" w:tplc="2912027C">
      <w:numFmt w:val="decimal"/>
      <w:lvlText w:val=""/>
      <w:lvlJc w:val="left"/>
    </w:lvl>
    <w:lvl w:ilvl="8" w:tplc="9726156C">
      <w:numFmt w:val="decimal"/>
      <w:lvlText w:val=""/>
      <w:lvlJc w:val="left"/>
    </w:lvl>
  </w:abstractNum>
  <w:abstractNum w:abstractNumId="5" w15:restartNumberingAfterBreak="0">
    <w:nsid w:val="3E5A49D2"/>
    <w:multiLevelType w:val="hybridMultilevel"/>
    <w:tmpl w:val="7FD48B9A"/>
    <w:lvl w:ilvl="0" w:tplc="000284FC">
      <w:start w:val="1"/>
      <w:numFmt w:val="bullet"/>
      <w:lvlText w:val="•"/>
      <w:lvlJc w:val="left"/>
      <w:pPr>
        <w:ind w:left="720" w:hanging="360"/>
      </w:pPr>
      <w:rPr>
        <w:rFonts w:ascii="Times New Roman" w:eastAsia="Times New Roman" w:hAnsi="Times New Roman" w:cs="Times New Roman"/>
      </w:rPr>
    </w:lvl>
    <w:lvl w:ilvl="1" w:tplc="18C821AA">
      <w:numFmt w:val="decimal"/>
      <w:lvlText w:val=""/>
      <w:lvlJc w:val="left"/>
    </w:lvl>
    <w:lvl w:ilvl="2" w:tplc="BFC8F60E">
      <w:numFmt w:val="decimal"/>
      <w:lvlText w:val=""/>
      <w:lvlJc w:val="left"/>
    </w:lvl>
    <w:lvl w:ilvl="3" w:tplc="0CC43EC6">
      <w:numFmt w:val="decimal"/>
      <w:lvlText w:val=""/>
      <w:lvlJc w:val="left"/>
    </w:lvl>
    <w:lvl w:ilvl="4" w:tplc="B8180DCA">
      <w:numFmt w:val="decimal"/>
      <w:lvlText w:val=""/>
      <w:lvlJc w:val="left"/>
    </w:lvl>
    <w:lvl w:ilvl="5" w:tplc="54D25A10">
      <w:numFmt w:val="decimal"/>
      <w:lvlText w:val=""/>
      <w:lvlJc w:val="left"/>
    </w:lvl>
    <w:lvl w:ilvl="6" w:tplc="83ACD0E6">
      <w:numFmt w:val="decimal"/>
      <w:lvlText w:val=""/>
      <w:lvlJc w:val="left"/>
    </w:lvl>
    <w:lvl w:ilvl="7" w:tplc="A036E370">
      <w:numFmt w:val="decimal"/>
      <w:lvlText w:val=""/>
      <w:lvlJc w:val="left"/>
    </w:lvl>
    <w:lvl w:ilvl="8" w:tplc="BB80B346">
      <w:numFmt w:val="decimal"/>
      <w:lvlText w:val=""/>
      <w:lvlJc w:val="left"/>
    </w:lvl>
  </w:abstractNum>
  <w:abstractNum w:abstractNumId="6" w15:restartNumberingAfterBreak="0">
    <w:nsid w:val="727551DB"/>
    <w:multiLevelType w:val="hybridMultilevel"/>
    <w:tmpl w:val="0194FFF0"/>
    <w:lvl w:ilvl="0" w:tplc="66B841DC">
      <w:start w:val="1"/>
      <w:numFmt w:val="decimal"/>
      <w:lvlText w:val="%1."/>
      <w:lvlJc w:val="left"/>
      <w:pPr>
        <w:ind w:left="720" w:hanging="360"/>
      </w:pPr>
      <w:rPr>
        <w:rFonts w:ascii="Times New Roman" w:eastAsia="Times New Roman" w:hAnsi="Times New Roman" w:cs="Times New Roman"/>
      </w:rPr>
    </w:lvl>
    <w:lvl w:ilvl="1" w:tplc="EE90924C">
      <w:numFmt w:val="decimal"/>
      <w:lvlText w:val=""/>
      <w:lvlJc w:val="left"/>
    </w:lvl>
    <w:lvl w:ilvl="2" w:tplc="0AC0BBA2">
      <w:numFmt w:val="decimal"/>
      <w:lvlText w:val=""/>
      <w:lvlJc w:val="left"/>
    </w:lvl>
    <w:lvl w:ilvl="3" w:tplc="E222F53A">
      <w:numFmt w:val="decimal"/>
      <w:lvlText w:val=""/>
      <w:lvlJc w:val="left"/>
    </w:lvl>
    <w:lvl w:ilvl="4" w:tplc="73668AF4">
      <w:numFmt w:val="decimal"/>
      <w:lvlText w:val=""/>
      <w:lvlJc w:val="left"/>
    </w:lvl>
    <w:lvl w:ilvl="5" w:tplc="3D5A2FC8">
      <w:numFmt w:val="decimal"/>
      <w:lvlText w:val=""/>
      <w:lvlJc w:val="left"/>
    </w:lvl>
    <w:lvl w:ilvl="6" w:tplc="5A40C17E">
      <w:numFmt w:val="decimal"/>
      <w:lvlText w:val=""/>
      <w:lvlJc w:val="left"/>
    </w:lvl>
    <w:lvl w:ilvl="7" w:tplc="81F28540">
      <w:numFmt w:val="decimal"/>
      <w:lvlText w:val=""/>
      <w:lvlJc w:val="left"/>
    </w:lvl>
    <w:lvl w:ilvl="8" w:tplc="7E8C3128">
      <w:numFmt w:val="decimal"/>
      <w:lvlText w:val=""/>
      <w:lvlJc w:val="left"/>
    </w:lvl>
  </w:abstractNum>
  <w:num w:numId="1" w16cid:durableId="576207353">
    <w:abstractNumId w:val="0"/>
    <w:lvlOverride w:ilvl="0">
      <w:startOverride w:val="1"/>
    </w:lvlOverride>
  </w:num>
  <w:num w:numId="2" w16cid:durableId="634264661">
    <w:abstractNumId w:val="5"/>
    <w:lvlOverride w:ilvl="0">
      <w:startOverride w:val="1"/>
    </w:lvlOverride>
  </w:num>
  <w:num w:numId="3" w16cid:durableId="506484855">
    <w:abstractNumId w:val="4"/>
    <w:lvlOverride w:ilvl="0">
      <w:startOverride w:val="1"/>
    </w:lvlOverride>
  </w:num>
  <w:num w:numId="4" w16cid:durableId="1605379852">
    <w:abstractNumId w:val="6"/>
    <w:lvlOverride w:ilvl="0">
      <w:startOverride w:val="1"/>
    </w:lvlOverride>
  </w:num>
  <w:num w:numId="5" w16cid:durableId="484585783">
    <w:abstractNumId w:val="1"/>
    <w:lvlOverride w:ilvl="0">
      <w:startOverride w:val="1"/>
    </w:lvlOverride>
  </w:num>
  <w:num w:numId="6" w16cid:durableId="648704647">
    <w:abstractNumId w:val="2"/>
    <w:lvlOverride w:ilvl="0">
      <w:startOverride w:val="1"/>
    </w:lvlOverride>
  </w:num>
  <w:num w:numId="7" w16cid:durableId="164253527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F70"/>
    <w:rsid w:val="002A5250"/>
    <w:rsid w:val="008A148E"/>
    <w:rsid w:val="008D42DB"/>
    <w:rsid w:val="0090750C"/>
    <w:rsid w:val="009E3D34"/>
    <w:rsid w:val="00B74718"/>
    <w:rsid w:val="00CA3F70"/>
    <w:rsid w:val="00D534F1"/>
    <w:rsid w:val="00D8707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91CE"/>
  <w15:docId w15:val="{0E9BDA72-7586-4AC1-87B7-B3431EF2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vi-VN"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20" w:after="360"/>
      <w:outlineLvl w:val="0"/>
    </w:pPr>
    <w:rPr>
      <w:b/>
      <w:bCs/>
      <w:color w:val="000000"/>
      <w:sz w:val="32"/>
      <w:szCs w:val="32"/>
    </w:rPr>
  </w:style>
  <w:style w:type="paragraph" w:styleId="Heading2">
    <w:name w:val="heading 2"/>
    <w:uiPriority w:val="9"/>
    <w:unhideWhenUsed/>
    <w:qFormat/>
    <w:pPr>
      <w:keepNext/>
      <w:spacing w:before="300" w:after="160"/>
      <w:outlineLvl w:val="1"/>
    </w:pPr>
    <w:rPr>
      <w:b/>
      <w:bCs/>
      <w:color w:val="000000"/>
      <w:sz w:val="28"/>
      <w:szCs w:val="28"/>
    </w:rPr>
  </w:style>
  <w:style w:type="paragraph" w:styleId="Heading3">
    <w:name w:val="heading 3"/>
    <w:uiPriority w:val="9"/>
    <w:unhideWhenUsed/>
    <w:qFormat/>
    <w:pPr>
      <w:keepNext/>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200" Type="http://schemas.openxmlformats.org/officeDocument/2006/relationships/image" Target="media/figure_fig1_1.png"/><Relationship Id="rId201" Type="http://schemas.openxmlformats.org/officeDocument/2006/relationships/image" Target="media/figure_fig3_1.png"/><Relationship Id="rId202" Type="http://schemas.openxmlformats.org/officeDocument/2006/relationships/image" Target="media/figure_fig3_2.png"/><Relationship Id="rId203" Type="http://schemas.openxmlformats.org/officeDocument/2006/relationships/image" Target="media/figure_fig3_3.png"/><Relationship Id="rId204" Type="http://schemas.openxmlformats.org/officeDocument/2006/relationships/image" Target="media/figure_fig3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46</Pages>
  <Words>15457</Words>
  <Characters>88108</Characters>
  <Application>Microsoft Office Word</Application>
  <DocSecurity>0</DocSecurity>
  <Lines>734</Lines>
  <Paragraphs>206</Paragraphs>
  <ScaleCrop>false</ScaleCrop>
  <Company/>
  <LinksUpToDate>false</LinksUpToDate>
  <CharactersWithSpaces>103359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QR-Code Phishing (Quishing) Using Machine Learning on Decoded URLs</dc:title>
  <dc:creator>GFA26IA14</dc:creator>
  <cp:lastModifiedBy>Lưu Ngọc Ngân Giang</cp:lastModifiedBy>
  <cp:revision>3</cp:revision>
  <dcterms:created xsi:type="dcterms:W3CDTF">2026-10-12T06:48:00Z</dcterms:created>
  <dcterms:modified xsi:type="dcterms:W3CDTF">2026-10-19T04:17:00Z</dcterms:modified>
</cp:coreProperties>
</file>