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87" w:type="dxa"/>
        <w:jc w:val="left"/>
        <w:tblInd w:w="3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36"/>
        <w:gridCol w:w="6424"/>
        <w:gridCol w:w="1002"/>
        <w:gridCol w:w="925"/>
      </w:tblGrid>
      <w:tr>
        <w:tblPrEx>
          <w:shd w:val="clear" w:color="auto" w:fill="d0ddef"/>
        </w:tblPrEx>
        <w:trPr>
          <w:trHeight w:val="621" w:hRule="atLeast"/>
        </w:trPr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Category</w:t>
            </w:r>
          </w:p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Scoring Criteria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Total Points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Score</w:t>
            </w:r>
          </w:p>
        </w:tc>
      </w:tr>
      <w:tr>
        <w:tblPrEx>
          <w:shd w:val="clear" w:color="auto" w:fill="d0ddef"/>
        </w:tblPrEx>
        <w:trPr>
          <w:trHeight w:val="535" w:hRule="atLeast"/>
        </w:trPr>
        <w:tc>
          <w:tcPr>
            <w:tcW w:type="dxa" w:w="22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Organization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(15 points)</w:t>
            </w:r>
          </w:p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The type of presentation is appropriate for the topic and 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audience.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2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Information is presented in a logical sequence.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3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Presentation appropriately cites requisite number of references.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22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Content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(45 points)</w:t>
            </w:r>
          </w:p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Introduction is attention-getting, lays out the problem well, and 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establishes a framework for the rest of the presentation.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8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Technical terms are well-defined in language appropriate for 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the target audience.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</w:pPr>
            <w:r>
              <w:rPr>
                <w:sz w:val="22"/>
                <w:szCs w:val="22"/>
                <w:rtl w:val="0"/>
                <w:lang w:val="en-US"/>
              </w:rPr>
              <w:t xml:space="preserve">Proper clear introduction 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</w:pPr>
            <w:r>
              <w:rPr>
                <w:sz w:val="22"/>
                <w:szCs w:val="22"/>
                <w:rtl w:val="0"/>
                <w:lang w:val="en-US"/>
              </w:rPr>
              <w:t xml:space="preserve">Accurate information included in research, defining the problem of the Black Death 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</w:pPr>
            <w:r>
              <w:rPr>
                <w:sz w:val="22"/>
                <w:szCs w:val="22"/>
                <w:rtl w:val="0"/>
                <w:lang w:val="en-US"/>
              </w:rPr>
              <w:t xml:space="preserve">A proper action plan was presented as a solution to a future outbreak of the Bubonic Plague 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There is an obvious conclusion summarizing the presentation.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22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Presentation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(40 points)</w:t>
            </w:r>
          </w:p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Speaker maintains good eye contact with the audience and is 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appropriately animated (e.g., gestures, moving around, etc.).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Speaker uses a clear, audible voice.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2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Delivery is poised, controlled, and smooth.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Good language skills and pronunciation are used.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8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Visual aids are well prepared, informative, effective, and not </w:t>
            </w:r>
          </w:p>
          <w:p>
            <w:pPr>
              <w:pStyle w:val="Body"/>
              <w:tabs>
                <w:tab w:val="left" w:pos="360"/>
                <w:tab w:val="left" w:pos="720"/>
              </w:tabs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distracting.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Length of presentation is within the assigned time limits.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4" w:hRule="atLeast"/>
        </w:trPr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</w:pPr>
            <w:r>
              <w:rPr>
                <w:sz w:val="22"/>
                <w:szCs w:val="22"/>
                <w:rtl w:val="0"/>
                <w:lang w:val="en-US"/>
              </w:rPr>
              <w:t>Information was well communicated.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6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Total Points</w:t>
            </w:r>
          </w:p>
        </w:tc>
        <w:tc>
          <w:tcPr>
            <w:tcW w:type="dxa" w:w="1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100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70" w:firstLine="0"/>
      </w:pPr>
    </w:p>
    <w:p>
      <w:pPr>
        <w:pStyle w:val="Body"/>
        <w:ind w:left="270" w:firstLine="0"/>
        <w:rPr>
          <w:u w:val="single"/>
        </w:rPr>
      </w:pPr>
      <w:r>
        <w:rPr>
          <w:rtl w:val="0"/>
          <w:lang w:val="de-DE"/>
        </w:rPr>
        <w:t xml:space="preserve"> Notes: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u w:val="single"/>
        </w:rPr>
      </w:pPr>
    </w:p>
    <w:p>
      <w:pPr>
        <w:pStyle w:val="Body"/>
        <w:ind w:left="270" w:firstLine="0"/>
        <w:rPr>
          <w:u w:val="single"/>
        </w:rPr>
      </w:pPr>
      <w:r>
        <w:rPr>
          <w:u w:val="single"/>
          <w:rtl w:val="0"/>
        </w:rPr>
        <w:tab/>
        <w:t xml:space="preserve">    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u w:val="single"/>
        </w:rPr>
      </w:pPr>
    </w:p>
    <w:p>
      <w:pPr>
        <w:pStyle w:val="Body"/>
        <w:ind w:left="270" w:firstLine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u w:val="single"/>
        </w:rPr>
      </w:pPr>
    </w:p>
    <w:p>
      <w:pPr>
        <w:pStyle w:val="Body"/>
        <w:ind w:left="270" w:firstLine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b w:val="1"/>
        <w:bCs w:val="1"/>
        <w:i w:val="1"/>
        <w:iCs w:val="1"/>
        <w:sz w:val="32"/>
        <w:szCs w:val="32"/>
        <w:rtl w:val="0"/>
        <w:lang w:val="en-US"/>
      </w:rPr>
      <w:t>Black Death Presentation Rubric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