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Lesson 00 — Setup &amp; Orientation</w:t>
      </w:r>
    </w:p>
    <w:p>
      <w:pPr>
        <w:spacing w:after="100"/>
      </w:pPr>
      <w:r>
        <w:rPr>
          <w:i/>
          <w:iCs/>
          <w:color w:val="555555"/>
          <w:sz w:val="24"/>
          <w:szCs w:val="24"/>
        </w:rPr>
        <w:t xml:space="preserve">Companion Guide — Stata Curriculum for Survey Researchers</w:t>
      </w:r>
    </w:p>
    <w:p>
      <w:pPr>
        <w:spacing w:after="160"/>
      </w:pPr>
      <w:r>
        <w:rPr>
          <w:color w:val="777777"/>
          <w:sz w:val="20"/>
          <w:szCs w:val="20"/>
        </w:rPr>
        <w:t xml:space="preserve">Lesson 0 of 14  |  Estimated time: 30 minutes  |  Prerequisites: none</w:t>
      </w:r>
    </w:p>
    <w:p>
      <w:pPr>
        <w:pBdr>
          <w:bottom w:val="single" w:color="AAAAAA" w:sz="6" w:space="1"/>
        </w:pBdr>
        <w:spacing w:after="200"/>
      </w:pPr>
    </w:p>
    <w:p>
      <w:pPr>
        <w:pStyle w:val="Heading1"/>
        <w:spacing w:after="150" w:before="300"/>
      </w:pPr>
      <w:r>
        <w:t xml:space="preserve">What you'll learn</w:t>
      </w:r>
    </w:p>
    <w:p>
      <w:pPr>
        <w:pStyle w:val="ListParagraph"/>
        <w:numPr>
          <w:ilvl w:val="0"/>
          <w:numId w:val="1"/>
        </w:numPr>
        <w:spacing w:after="80"/>
      </w:pPr>
      <w:r>
        <w:t xml:space="preserve">What Stata is (and isn't), and how it's licensed</w:t>
      </w:r>
    </w:p>
    <w:p>
      <w:pPr>
        <w:pStyle w:val="ListParagraph"/>
        <w:numPr>
          <w:ilvl w:val="0"/>
          <w:numId w:val="1"/>
        </w:numPr>
        <w:spacing w:after="80"/>
      </w:pPr>
      <w:r>
        <w:t xml:space="preserve">The main windows in the Stata interface and what each is for</w:t>
      </w:r>
    </w:p>
    <w:p>
      <w:pPr>
        <w:pStyle w:val="ListParagraph"/>
        <w:numPr>
          <w:ilvl w:val="0"/>
          <w:numId w:val="1"/>
        </w:numPr>
        <w:spacing w:after="80"/>
      </w:pPr>
      <w:r>
        <w:t xml:space="preserve">Why real work should live in a do-file, not the Command window</w:t>
      </w:r>
    </w:p>
    <w:p>
      <w:pPr>
        <w:pStyle w:val="ListParagraph"/>
        <w:numPr>
          <w:ilvl w:val="0"/>
          <w:numId w:val="1"/>
        </w:numPr>
        <w:spacing w:after="80"/>
      </w:pPr>
      <w:r>
        <w:t xml:space="preserve">Stata's three comment styles</w:t>
      </w:r>
    </w:p>
    <w:p>
      <w:pPr>
        <w:pStyle w:val="ListParagraph"/>
        <w:numPr>
          <w:ilvl w:val="0"/>
          <w:numId w:val="1"/>
        </w:numPr>
        <w:spacing w:after="80"/>
      </w:pPr>
      <w:r>
        <w:t xml:space="preserve">Working directories (cd, pwd), logs (log using / log close), and basic housekeeping (clear, which)</w:t>
      </w:r>
    </w:p>
    <w:p>
      <w:pPr>
        <w:pStyle w:val="ListParagraph"/>
        <w:numPr>
          <w:ilvl w:val="0"/>
          <w:numId w:val="1"/>
        </w:numPr>
        <w:spacing w:after="80"/>
      </w:pPr>
      <w:r>
        <w:t xml:space="preserve">How to run a do-file two different ways</w:t>
      </w:r>
    </w:p>
    <w:p>
      <w:pPr>
        <w:pStyle w:val="Heading1"/>
        <w:spacing w:after="150" w:before="300"/>
      </w:pPr>
      <w:r>
        <w:t xml:space="preserve">Plain-language overview</w:t>
      </w:r>
    </w:p>
    <w:p>
      <w:pPr>
        <w:spacing w:after="160"/>
      </w:pPr>
      <w:r>
        <w:t xml:space="preserve">Stata is statistical software that pollsters, survey researchers, and social scientists use to manage, clean, and analyze data, then produce publication- or report-ready output. Unlike a spreadsheet, Stata keeps a permanent, readable record of every step you took to go from raw data to a finished number — which is the whole reason this curriculum insists on do-files from day one.</w:t>
      </w:r>
    </w:p>
    <w:p>
      <w:pPr>
        <w:spacing w:after="160"/>
      </w:pPr>
      <w:r>
        <w:t xml:space="preserve">Licensing note: Stata is commercial software sold by StataCorp, typically per user per year (or as a perpetual license, depending on what you or your organization purchased), in a few tiers (Stata/BE, Stata/SE, Stata/MP) that mainly differ in dataset size limits and the number of processor cores used. This curriculum was written and hand-checked against Stata 18 syntax; almost everything in it also works unmodified in Stata 15 and later. If your organization has an older license, keep that in mind, but don't worry about it further — nothing here relies on a bleeding-edge feature.</w:t>
      </w:r>
    </w:p>
    <w:p>
      <w:pPr>
        <w:pStyle w:val="Heading1"/>
        <w:spacing w:after="150" w:before="300"/>
      </w:pPr>
      <w:r>
        <w:t xml:space="preserve">A tour of the interface</w:t>
      </w:r>
    </w:p>
    <w:p>
      <w:pPr>
        <w:spacing w:after="160"/>
      </w:pPr>
      <w:r>
        <w:t xml:space="preserve">Because this curriculum can't show you screenshots, here is a plain-text map of the windows you'll see when you open Stata:</w:t>
      </w:r>
    </w:p>
    <w:p>
      <w:pPr>
        <w:pStyle w:val="ListParagraph"/>
        <w:numPr>
          <w:ilvl w:val="0"/>
          <w:numId w:val="1"/>
        </w:numPr>
        <w:spacing w:after="80"/>
      </w:pPr>
      <w:r>
        <w:t xml:space="preserve">Command window — a single-line box where you type one command at a time and press Enter. Fast for a quick check, but leaves no permanent, shareable record.</w:t>
      </w:r>
    </w:p>
    <w:p>
      <w:pPr>
        <w:pStyle w:val="ListParagraph"/>
        <w:numPr>
          <w:ilvl w:val="0"/>
          <w:numId w:val="1"/>
        </w:numPr>
        <w:spacing w:after="80"/>
      </w:pPr>
      <w:r>
        <w:t xml:space="preserve">Results window — the large central pane that prints the output of every command you run, from either the Command window or a do-file, like a running transcript.</w:t>
      </w:r>
    </w:p>
    <w:p>
      <w:pPr>
        <w:pStyle w:val="ListParagraph"/>
        <w:numPr>
          <w:ilvl w:val="0"/>
          <w:numId w:val="1"/>
        </w:numPr>
        <w:spacing w:after="80"/>
      </w:pPr>
      <w:r>
        <w:t xml:space="preserve">Review window — a history list of every command run this session. Double-click to re-run one, or copy it into a do-file.</w:t>
      </w:r>
    </w:p>
    <w:p>
      <w:pPr>
        <w:pStyle w:val="ListParagraph"/>
        <w:numPr>
          <w:ilvl w:val="0"/>
          <w:numId w:val="1"/>
        </w:numPr>
        <w:spacing w:after="80"/>
      </w:pPr>
      <w:r>
        <w:t xml:space="preserve">Variables window — lists every variable currently loaded in memory, with its label. Empty until you import data (Lesson 01).</w:t>
      </w:r>
    </w:p>
    <w:p>
      <w:pPr>
        <w:pStyle w:val="ListParagraph"/>
        <w:numPr>
          <w:ilvl w:val="0"/>
          <w:numId w:val="1"/>
        </w:numPr>
        <w:spacing w:after="80"/>
      </w:pPr>
      <w:r>
        <w:t xml:space="preserve">Properties window — shows metadata (name, label, storage type, display format, value label) for whichever variable is selected in the Variables window.</w:t>
      </w:r>
    </w:p>
    <w:p>
      <w:pPr>
        <w:pStyle w:val="ListParagraph"/>
        <w:numPr>
          <w:ilvl w:val="0"/>
          <w:numId w:val="1"/>
        </w:numPr>
        <w:spacing w:after="80"/>
      </w:pPr>
      <w:r>
        <w:t xml:space="preserve">Do-file Editor — a separate window where you write and save .do files. This is where essentially all of your real work happens.</w:t>
      </w:r>
    </w:p>
    <w:p>
      <w:pPr>
        <w:pStyle w:val="Heading1"/>
        <w:spacing w:after="150" w:before="300"/>
      </w:pPr>
      <w:r>
        <w:t xml:space="preserve">Why this matters for survey research</w:t>
      </w:r>
    </w:p>
    <w:p>
      <w:pPr>
        <w:spacing w:after="160"/>
      </w:pPr>
      <w:r>
        <w:t xml:space="preserve">Survey projects almost always get revisited: a client asks for the same tabulation with a different weight, a reviewer asks how a variable was recoded, or a colleague inherits your project a year later. A do-file is the artifact that answers all of those requests without you having to remember exactly what you clicked. Treating the Command window as your only workspace is the single most common habit that turns into a reproducibility problem down the line — so this curriculum establishes the do-file habit before touching any real data.</w:t>
      </w:r>
    </w:p>
    <w:p>
      <w:pPr>
        <w:pStyle w:val="Heading1"/>
        <w:spacing w:after="150" w:before="300"/>
      </w:pPr>
      <w:r>
        <w:t xml:space="preserve">Annotated walkthrough</w:t>
      </w:r>
    </w:p>
    <w:p>
      <w:pPr>
        <w:spacing w:after="160"/>
      </w:pPr>
      <w:r>
        <w:t xml:space="preserve">The lesson do-file (00_setup.do) contains no real dataset — everything is either explanatory comments or a harmless demonstration command. A few highlights:</w:t>
      </w:r>
    </w:p>
    <w:p>
      <w:pPr>
        <w:pStyle w:val="Heading2"/>
        <w:spacing w:after="120" w:before="260"/>
      </w:pPr>
      <w:r>
        <w:t xml:space="preserve">Comments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A whole line starting with an asterisk is a comment</w:t>
            </w:r>
          </w:p>
          <w:p>
            <w:pPr>
              <w:spacing w:after="0"/>
            </w:pPr>
            <w:r>
              <w:rPr>
                <w:rFonts w:ascii="Consolas" w:cs="Consolas" w:eastAsia="Consolas" w:hAnsi="Consolas"/>
                <w:sz w:val="18"/>
                <w:szCs w:val="18"/>
              </w:rPr>
              <w:t xml:space="preserve">di "hello"   // a double-slash comment runs to the end of the line</w:t>
            </w:r>
          </w:p>
          <w:p>
            <w:pPr>
              <w:spacing w:after="0"/>
            </w:pPr>
            <w:r>
              <w:rPr>
                <w:rFonts w:ascii="Consolas" w:cs="Consolas" w:eastAsia="Consolas" w:hAnsi="Consolas"/>
                <w:sz w:val="18"/>
                <w:szCs w:val="18"/>
              </w:rPr>
              <w:t xml:space="preserve">/* a slash-star comment can</w:t>
            </w:r>
          </w:p>
          <w:p>
            <w:pPr>
              <w:spacing w:after="0"/>
            </w:pPr>
            <w:r>
              <w:rPr>
                <w:rFonts w:ascii="Consolas" w:cs="Consolas" w:eastAsia="Consolas" w:hAnsi="Consolas"/>
                <w:sz w:val="18"/>
                <w:szCs w:val="18"/>
              </w:rPr>
              <w:t xml:space="preserve">   span multiple lines */</w:t>
            </w:r>
          </w:p>
        </w:tc>
      </w:tr>
    </w:tbl>
    <w:p>
      <w:pPr>
        <w:spacing w:after="160"/>
      </w:pPr>
      <w:r>
        <w:t xml:space="preserve">Stata simply skips anything marked as a comment — there is no output associated with these lines.</w:t>
      </w:r>
    </w:p>
    <w:p>
      <w:pPr>
        <w:pStyle w:val="Heading2"/>
        <w:spacing w:after="120" w:before="260"/>
      </w:pPr>
      <w:r>
        <w:t xml:space="preserve">Working directory and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pwd</w:t>
            </w:r>
          </w:p>
          <w:p>
            <w:pPr>
              <w:spacing w:after="0"/>
            </w:pPr>
            <w:r>
              <w:rPr>
                <w:rFonts w:ascii="Consolas" w:cs="Consolas" w:eastAsia="Consolas" w:hAnsi="Consolas"/>
                <w:sz w:val="18"/>
                <w:szCs w:val="18"/>
              </w:rPr>
              <w:t xml:space="preserve">* cd "/path/to/stata-survey-curriculum/lessons/00_setup"</w:t>
            </w:r>
          </w:p>
          <w:p>
            <w:pPr>
              <w:spacing w:after="0"/>
            </w:pPr>
            <w:r>
              <w:rPr>
                <w:rFonts w:ascii="Consolas" w:cs="Consolas" w:eastAsia="Consolas" w:hAnsi="Consolas"/>
                <w:sz w:val="18"/>
                <w:szCs w:val="18"/>
              </w:rPr>
              <w:t xml:space="preserve">which display</w:t>
            </w:r>
          </w:p>
          <w:p>
            <w:pPr>
              <w:spacing w:after="0"/>
            </w:pPr>
            <w:r>
              <w:rPr>
                <w:rFonts w:ascii="Consolas" w:cs="Consolas" w:eastAsia="Consolas" w:hAnsi="Consolas"/>
                <w:sz w:val="18"/>
                <w:szCs w:val="18"/>
              </w:rPr>
              <w:t xml:space="preserve">capture log close</w:t>
            </w:r>
          </w:p>
          <w:p>
            <w:pPr>
              <w:spacing w:after="0"/>
            </w:pPr>
            <w:r>
              <w:rPr>
                <w:rFonts w:ascii="Consolas" w:cs="Consolas" w:eastAsia="Consolas" w:hAnsi="Consolas"/>
                <w:sz w:val="18"/>
                <w:szCs w:val="18"/>
              </w:rPr>
              <w:t xml:space="preserve">log using "00_setup_demo_log.log", replace text</w:t>
            </w:r>
          </w:p>
          <w:p>
            <w:pPr>
              <w:spacing w:after="0"/>
            </w:pPr>
            <w:r>
              <w:rPr>
                <w:rFonts w:ascii="Consolas" w:cs="Consolas" w:eastAsia="Consolas" w:hAnsi="Consolas"/>
                <w:sz w:val="18"/>
                <w:szCs w:val="18"/>
              </w:rPr>
              <w:t xml:space="preserve">display "This is being recorded to the log."</w:t>
            </w:r>
          </w:p>
          <w:p>
            <w:pPr>
              <w:spacing w:after="0"/>
            </w:pPr>
            <w:r>
              <w:rPr>
                <w:rFonts w:ascii="Consolas" w:cs="Consolas" w:eastAsia="Consolas" w:hAnsi="Consolas"/>
                <w:sz w:val="18"/>
                <w:szCs w:val="18"/>
              </w:rPr>
              <w:t xml:space="preserve">log close</w:t>
            </w:r>
          </w:p>
        </w:tc>
      </w:tr>
    </w:tbl>
    <w:p>
      <w:pPr>
        <w:spacing w:after="160"/>
      </w:pPr>
      <w:r>
        <w:t xml:space="preserve">Illustrative output (your own path/text will differ): pwd prints the current folder as a single line of text, e.g. /Users/yourname/stata-survey-curriculum/lessons/00_setup. which display confirms display is a built-in command. log using prints a short confirmation banner naming the log file and its format before your subsequent output is captured.</w:t>
      </w:r>
    </w:p>
    <w:p>
      <w:pPr>
        <w:pStyle w:val="Heading1"/>
        <w:spacing w:after="150" w:before="300"/>
      </w:pPr>
      <w:r>
        <w:t xml:space="preserve">Common pitfalls</w:t>
      </w:r>
    </w:p>
    <w:p>
      <w:pPr>
        <w:pStyle w:val="ListParagraph"/>
        <w:numPr>
          <w:ilvl w:val="0"/>
          <w:numId w:val="1"/>
        </w:numPr>
        <w:spacing w:after="80"/>
      </w:pPr>
      <w:r>
        <w:t xml:space="preserve">Doing real work only in the Command window: it feels fast, but there is no reliable, shareable record of what you did, and re-running it later is painful.</w:t>
      </w:r>
    </w:p>
    <w:p>
      <w:pPr>
        <w:pStyle w:val="ListParagraph"/>
        <w:numPr>
          <w:ilvl w:val="0"/>
          <w:numId w:val="1"/>
        </w:numPr>
        <w:spacing w:after="80"/>
      </w:pPr>
      <w:r>
        <w:t xml:space="preserve">Forgetting log close: an open log file can be left in an unfinished state; always pair every log using with a log close, and use capture log close at the top of a do-file so a leftover open log from a previous run doesn't cause an error.</w:t>
      </w:r>
    </w:p>
    <w:p>
      <w:pPr>
        <w:pStyle w:val="ListParagraph"/>
        <w:numPr>
          <w:ilvl w:val="0"/>
          <w:numId w:val="1"/>
        </w:numPr>
        <w:spacing w:after="80"/>
      </w:pPr>
      <w:r>
        <w:t xml:space="preserve">Assuming Stata's working directory is wherever your data file lives: it's wherever Stata itself started, which may not match your data folder. Always check with pwd (or set it explicitly with cd) before referring to files by filename alone.</w:t>
      </w:r>
    </w:p>
    <w:p>
      <w:pPr>
        <w:pStyle w:val="ListParagraph"/>
        <w:numPr>
          <w:ilvl w:val="0"/>
          <w:numId w:val="1"/>
        </w:numPr>
        <w:spacing w:after="80"/>
      </w:pPr>
      <w:r>
        <w:t xml:space="preserve">Confusing * comments with // comments in the middle of a line: a leading * only comments out an ENTIRE line; to comment after real code on the same line, you need // instead.</w:t>
      </w:r>
    </w:p>
    <w:p>
      <w:pPr>
        <w:pStyle w:val="Heading1"/>
        <w:spacing w:after="150" w:before="300"/>
      </w:pPr>
      <w:r>
        <w:t xml:space="preserve">Try it yourself</w:t>
      </w:r>
    </w:p>
    <w:p>
      <w:pPr>
        <w:spacing w:after="160"/>
      </w:pPr>
      <w:r>
        <w:t xml:space="preserve">Write a new, separate 5-line do-file that (1) sets the working directory to this lesson's folder, (2) opens a log file called your_turn_log.log with replace, (3) displays a short message of your choosing, (4) closes the log, and (5) clears memory. Save it as 00_setup_your_turn.do, run it from the Do-file Editor's Execute button, and open the resulting .log file afterward to confirm it captured your message.</w:t>
      </w:r>
    </w:p>
    <w:p>
      <w:pPr>
        <w:pStyle w:val="Heading1"/>
        <w:spacing w:after="150" w:before="300"/>
      </w:pPr>
      <w:r>
        <w:t xml:space="preserve">Sources &amp; further reading</w:t>
      </w:r>
    </w:p>
    <w:p>
      <w:pPr>
        <w:pStyle w:val="ListParagraph"/>
        <w:numPr>
          <w:ilvl w:val="0"/>
          <w:numId w:val="1"/>
        </w:numPr>
        <w:spacing w:after="80"/>
      </w:pPr>
      <w:r>
        <w:t xml:space="preserve">StataCorp, Stata 18 [U] User's Guide — covers the interface, do-files, and logs in detail (installed with Stata under Help &gt; PDF Documentation, and at stata.com).</w:t>
      </w:r>
    </w:p>
    <w:p>
      <w:pPr>
        <w:pStyle w:val="ListParagraph"/>
        <w:numPr>
          <w:ilvl w:val="0"/>
          <w:numId w:val="1"/>
        </w:numPr>
        <w:spacing w:after="80"/>
      </w:pPr>
      <w:r>
        <w:t xml:space="preserve">StataCorp, Stata 18 [GSW]/[GSM]/[GSU] Getting Started manuals (Windows/Mac/Unix editions) — a guided first tour of the interface.</w:t>
      </w:r>
    </w:p>
    <w:p>
      <w:pPr>
        <w:pStyle w:val="ListParagraph"/>
        <w:numPr>
          <w:ilvl w:val="0"/>
          <w:numId w:val="1"/>
        </w:numPr>
        <w:spacing w:after="80"/>
      </w:pPr>
      <w:r>
        <w:t xml:space="preserve">UCLA Advanced Research Computing (formerly IDRE) Statistical Consulting, Stata resources: stats.oarc.ucla.edu/stata/ — includes a widely used "Stata Learning Modules" series for beginners.</w:t>
      </w:r>
    </w:p>
    <w:p>
      <w:pPr>
        <w:pStyle w:val="ListParagraph"/>
        <w:numPr>
          <w:ilvl w:val="0"/>
          <w:numId w:val="1"/>
        </w:numPr>
        <w:spacing w:after="80"/>
      </w:pPr>
      <w:r>
        <w:t xml:space="preserve">Statalist (statalist.org) — the main community forum for Stata questions; searchable archives are often the fastest way to resolve a specific error message.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2026-07-30T15:26:57.391Z</dcterms:created>
  <dcterms:modified xsi:type="dcterms:W3CDTF">2026-07-30T15:26:57.391Z</dcterms:modified>
</cp:coreProperties>
</file>

<file path=docProps/custom.xml><?xml version="1.0" encoding="utf-8"?>
<Properties xmlns="http://schemas.openxmlformats.org/officeDocument/2006/custom-properties" xmlns:vt="http://schemas.openxmlformats.org/officeDocument/2006/docPropsVTypes"/>
</file>