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Lesson 05 Companion: Survey Weighting Basics</w:t>
      </w:r>
    </w:p>
    <w:p>
      <w:pPr>
        <w:spacing w:after="160"/>
      </w:pPr>
      <w:r>
        <w:t xml:space="preserve">Stata Curriculum for Survey Researchers — Lesson 05 of 14</w:t>
      </w:r>
    </w:p>
    <w:p>
      <w:pPr>
        <w:pStyle w:val="Heading1"/>
        <w:spacing w:after="150" w:before="300"/>
      </w:pPr>
      <w:r>
        <w:t xml:space="preserve">What this lesson is about</w:t>
      </w:r>
    </w:p>
    <w:p>
      <w:pPr>
        <w:spacing w:after="160"/>
      </w:pPr>
      <w:r>
        <w:t xml:space="preserve">Every lesson from here forward (regression in Lessons 08-09, categorical outcomes in Lesson 10, and beyond) assumes you know how to declare a survey design and apply weights correctly. This lesson introduces why weights exist, Stata's four weight types, the svyset command that registers your survey's design once per session, and the svy: prefix that applies it to individual commands.</w:t>
      </w:r>
    </w:p>
    <w:p>
      <w:pPr>
        <w:pStyle w:val="Heading1"/>
        <w:spacing w:after="150" w:before="300"/>
      </w:pPr>
      <w:r>
        <w:t xml:space="preserve">Why this matters for survey research</w:t>
      </w:r>
    </w:p>
    <w:p>
      <w:pPr>
        <w:spacing w:after="160"/>
      </w:pPr>
      <w:r>
        <w:t xml:space="preserve">Unweighted analysis of survey data can be quietly wrong. If your sample over-represents some groups relative to the population (by design, due to nonresponse, or both), unweighted statistics describe your SAMPLE, not the POPULATION you actually care about. Weighting is how you correct for that gap. It is also one of the most common places new Stata users make silent, hard-to-detect mistakes — using the wrong weight type or forgetting to apply svy: does not usually produce an error message, just a wrong (or wrongly-precise) answer.</w:t>
      </w:r>
    </w:p>
    <w:p>
      <w:pPr>
        <w:pStyle w:val="Heading1"/>
        <w:spacing w:after="150" w:before="300"/>
      </w:pPr>
      <w:r>
        <w:t xml:space="preserve">Annotated walkthrough of the do-file</w:t>
      </w:r>
    </w:p>
    <w:p>
      <w:pPr>
        <w:pStyle w:val="Heading2"/>
        <w:spacing w:after="120" w:before="240"/>
      </w:pPr>
      <w:r>
        <w:t xml:space="preserve">1. Why weights exist</w:t>
      </w:r>
    </w:p>
    <w:p>
      <w:pPr>
        <w:spacing w:after="160"/>
      </w:pPr>
      <w:r>
        <w:t xml:space="preserve">Three related but distinct reasons survey weights get built (a single weight column in real data often bundles all three together):</w:t>
      </w:r>
    </w:p>
    <w:p>
      <w:pPr>
        <w:pStyle w:val="ListParagraph"/>
        <w:numPr>
          <w:ilvl w:val="0"/>
          <w:numId w:val="1"/>
        </w:numPr>
        <w:spacing w:after="80"/>
      </w:pPr>
      <w:r>
        <w:t xml:space="preserve">Design weights — correct for unequal probability of SELECTION into the sample (e.g., deliberately oversampling a small region so it has enough respondents to analyze on its own).</w:t>
      </w:r>
    </w:p>
    <w:p>
      <w:pPr>
        <w:pStyle w:val="ListParagraph"/>
        <w:numPr>
          <w:ilvl w:val="0"/>
          <w:numId w:val="1"/>
        </w:numPr>
        <w:spacing w:after="80"/>
      </w:pPr>
      <w:r>
        <w:t xml:space="preserve">Nonresponse adjustment — corrects for the fact that not everyone sampled responds, and non-response is rarely random (certain groups respond less often than others).</w:t>
      </w:r>
    </w:p>
    <w:p>
      <w:pPr>
        <w:pStyle w:val="ListParagraph"/>
        <w:numPr>
          <w:ilvl w:val="0"/>
          <w:numId w:val="1"/>
        </w:numPr>
        <w:spacing w:after="80"/>
      </w:pPr>
      <w:r>
        <w:t xml:space="preserve">Post-stratification / calibration — adjusts the sample so totals for key variables (age, sex, region) match known population totals, often from a Census or similar authoritative source.</w:t>
      </w:r>
    </w:p>
    <w:p>
      <w:pPr>
        <w:spacing w:after="160"/>
      </w:pPr>
      <w:r>
        <w:t xml:space="preserve">Important scope note: the weight variable in this teaching dataset is a synthetic stand-in built for practicing the mechanics. This lesson does not claim it was constructed from all three real-world processes above — treat the conceptual explanation as general background, not a description of exactly how this particular column was built.</w:t>
      </w:r>
    </w:p>
    <w:p>
      <w:pPr>
        <w:pStyle w:val="Heading2"/>
        <w:spacing w:after="120" w:before="240"/>
      </w:pPr>
      <w:r>
        <w:t xml:space="preserve">2. Stata's weight taxonomy</w:t>
      </w:r>
    </w:p>
    <w:p>
      <w:pPr>
        <w:spacing w:after="160"/>
      </w:pPr>
      <w:r>
        <w:t xml:space="preserve">Stata recognizes four distinct weight types, and using the wrong one produces incorrect standard errors even when point estimates look plausible:</w:t>
      </w:r>
    </w:p>
    <w:p>
      <w:pPr>
        <w:pStyle w:val="ListParagraph"/>
        <w:numPr>
          <w:ilvl w:val="0"/>
          <w:numId w:val="1"/>
        </w:numPr>
        <w:spacing w:after="80"/>
      </w:pPr>
      <w:r>
        <w:t xml:space="preserve">fweight (frequency weight) — a non-negative integer COUNT of how many identical observations this row stands for. Appropriate for pre-aggregated data where one row already represents N identical individuals.</w:t>
      </w:r>
    </w:p>
    <w:p>
      <w:pPr>
        <w:pStyle w:val="ListParagraph"/>
        <w:numPr>
          <w:ilvl w:val="0"/>
          <w:numId w:val="1"/>
        </w:numPr>
        <w:spacing w:after="80"/>
      </w:pPr>
      <w:r>
        <w:t xml:space="preserve">aweight (analytic weight) — inversely proportional to the variance of an observation, common when each row is already a mean or aggregate with differing underlying precision.</w:t>
      </w:r>
    </w:p>
    <w:p>
      <w:pPr>
        <w:pStyle w:val="ListParagraph"/>
        <w:numPr>
          <w:ilvl w:val="0"/>
          <w:numId w:val="1"/>
        </w:numPr>
        <w:spacing w:after="80"/>
      </w:pPr>
      <w:r>
        <w:t xml:space="preserve">iweight (importance weight) — has no formal statistical meaning to Stata; it simply rescales an objective function in certain estimation commands. Used rarely, mostly by programmers writing custom estimators.</w:t>
      </w:r>
    </w:p>
    <w:p>
      <w:pPr>
        <w:pStyle w:val="ListParagraph"/>
        <w:numPr>
          <w:ilvl w:val="0"/>
          <w:numId w:val="1"/>
        </w:numPr>
        <w:spacing w:after="80"/>
      </w:pPr>
      <w:r>
        <w:t xml:space="preserve">pweight (probability / sampling weight) — the INVERSE of the probability that an observation was selected into the sample. This is the standard weight type for survey estimates, and it is what svyset/svy: are built around.</w:t>
      </w:r>
    </w:p>
    <w:p>
      <w:pPr>
        <w:spacing w:after="160"/>
      </w:pPr>
      <w:r>
        <w:t xml:space="preserve">For virtually every task in this course, pweight is the correct choice.</w:t>
      </w:r>
    </w:p>
    <w:p>
      <w:pPr>
        <w:pStyle w:val="Heading2"/>
        <w:spacing w:after="120" w:before="240"/>
      </w:pPr>
      <w:r>
        <w:t xml:space="preserve">3. Declaring the design with svyset</w:t>
      </w:r>
    </w:p>
    <w:p>
      <w:pPr>
        <w:shd w:fill="F0F0F0" w:color="auto" w:val="clear"/>
        <w:spacing w:after="160"/>
      </w:pPr>
      <w:r>
        <w:rPr>
          <w:rFonts w:ascii="Consolas" w:cs="Consolas" w:eastAsia="Consolas" w:hAnsi="Consolas"/>
          <w:sz w:val="20"/>
          <w:szCs w:val="20"/>
        </w:rPr>
        <w:t xml:space="preserve">svyset psu [pweight=weight], strata(region)</w:t>
      </w:r>
    </w:p>
    <w:p>
      <w:pPr>
        <w:spacing w:after="160"/>
      </w:pPr>
      <w:r>
        <w:t xml:space="preserve">Breaking this down piece by piece:</w:t>
      </w:r>
    </w:p>
    <w:p>
      <w:pPr>
        <w:pStyle w:val="ListParagraph"/>
        <w:numPr>
          <w:ilvl w:val="0"/>
          <w:numId w:val="1"/>
        </w:numPr>
        <w:spacing w:after="80"/>
      </w:pPr>
      <w:r>
        <w:t xml:space="preserve">psu — the primary sampling unit / cluster variable. Observations sharing a psu are treated as correlated, which affects standard error calculations (clustered designs typically have somewhat larger standard errors than a naive calculation would suggest).</w:t>
      </w:r>
    </w:p>
    <w:p>
      <w:pPr>
        <w:pStyle w:val="ListParagraph"/>
        <w:numPr>
          <w:ilvl w:val="0"/>
          <w:numId w:val="1"/>
        </w:numPr>
        <w:spacing w:after="80"/>
      </w:pPr>
      <w:r>
        <w:t xml:space="preserve">[pweight=weight] — declares weight as the probability weight applied to every observation.</w:t>
      </w:r>
    </w:p>
    <w:p>
      <w:pPr>
        <w:pStyle w:val="ListParagraph"/>
        <w:numPr>
          <w:ilvl w:val="0"/>
          <w:numId w:val="1"/>
        </w:numPr>
        <w:spacing w:after="80"/>
      </w:pPr>
      <w:r>
        <w:t xml:space="preserve">strata(region) — tells Stata that region defines the strata: the population was divided into these groups before sampling, with sampling happening independently within each one.</w:t>
      </w:r>
    </w:p>
    <w:p>
      <w:pPr>
        <w:spacing w:after="160"/>
      </w:pPr>
      <w:r>
        <w:rPr>
          <w:rFonts w:ascii="Consolas" w:cs="Consolas" w:eastAsia="Consolas" w:hAnsi="Consolas"/>
        </w:rPr>
        <w:t xml:space="preserve">svyset</w:t>
      </w:r>
      <w:r>
        <w:t xml:space="preserve"> only needs to run ONCE per session (or once near the top of a do-file) — after that, every </w:t>
      </w:r>
      <w:r>
        <w:rPr>
          <w:rFonts w:ascii="Consolas" w:cs="Consolas" w:eastAsia="Consolas" w:hAnsi="Consolas"/>
        </w:rPr>
        <w:t xml:space="preserve">svy:</w:t>
      </w:r>
      <w:r>
        <w:t xml:space="preserve"> command automatically uses the design it registered. </w:t>
      </w:r>
      <w:r>
        <w:rPr>
          <w:rFonts w:ascii="Consolas" w:cs="Consolas" w:eastAsia="Consolas" w:hAnsi="Consolas"/>
        </w:rPr>
        <w:t xml:space="preserve">svydescribe</w:t>
      </w:r>
      <w:r>
        <w:t xml:space="preserve"> gives you a quick summary of the design just declared: number of strata, number of PSUs, and observations per stratum — a good sanity check that the design was set up as intended.</w:t>
      </w:r>
    </w:p>
    <w:p>
      <w:pPr>
        <w:pStyle w:val="Heading2"/>
        <w:spacing w:after="120" w:before="240"/>
      </w:pPr>
      <w:r>
        <w:t xml:space="preserve">4. Weighted vs. unweighted, side by side</w:t>
      </w:r>
    </w:p>
    <w:p>
      <w:pPr>
        <w:spacing w:after="160"/>
      </w:pPr>
      <w:r>
        <w:t xml:space="preserve">The do-file deliberately runs the unweighted and weighted version of the same statistic back to back so you can see exactly what changes:</w:t>
      </w:r>
    </w:p>
    <w:p>
      <w:pPr>
        <w:shd w:fill="F0F0F0" w:color="auto" w:val="clear"/>
        <w:spacing w:after="160"/>
      </w:pPr>
      <w:r>
        <w:rPr>
          <w:rFonts w:ascii="Consolas" w:cs="Consolas" w:eastAsia="Consolas" w:hAnsi="Consolas"/>
          <w:sz w:val="20"/>
          <w:szCs w:val="20"/>
        </w:rPr>
        <w:t xml:space="preserve">tabulate policy_support        // unweighted
svy: tabulate policy_support    // weighted</w:t>
      </w:r>
    </w:p>
    <w:p>
      <w:pPr>
        <w:shd w:fill="F0F0F0" w:color="auto" w:val="clear"/>
        <w:spacing w:after="160"/>
      </w:pPr>
      <w:r>
        <w:rPr>
          <w:rFonts w:ascii="Consolas" w:cs="Consolas" w:eastAsia="Consolas" w:hAnsi="Consolas"/>
          <w:sz w:val="20"/>
          <w:szCs w:val="20"/>
        </w:rPr>
        <w:t xml:space="preserve">summarize satisfaction         // unweighted mean and SD
svy: mean satisfaction          // weighted mean with design-based SE and CI</w:t>
      </w:r>
    </w:p>
    <w:p>
      <w:pPr>
        <w:spacing w:after="160"/>
      </w:pPr>
      <w:r>
        <w:t xml:space="preserve">Illustrative comparison (values below are placeholders, not real output):</w:t>
      </w:r>
    </w:p>
    <w:p>
      <w:pPr>
        <w:shd w:fill="F0F0F0" w:color="auto" w:val="clear"/>
        <w:spacing w:after="160"/>
      </w:pPr>
      <w:r>
        <w:rPr>
          <w:rFonts w:ascii="Consolas" w:cs="Consolas" w:eastAsia="Consolas" w:hAnsi="Consolas"/>
          <w:sz w:val="20"/>
          <w:szCs w:val="20"/>
        </w:rPr>
        <w:t xml:space="preserve">Unweighted mean satisfaction:  6.10
Weighted mean satisfaction  :  6.34   (95% CI: 6.21 - 6.47)</w:t>
      </w:r>
    </w:p>
    <w:p>
      <w:pPr>
        <w:spacing w:after="160"/>
      </w:pPr>
      <w:r>
        <w:t xml:space="preserve">If the sample over-represents respondents who tend to report lower satisfaction, the weighted mean corrects upward toward what the broader population actually looks like (and vice versa). svy: mean's design-based standard error also reflects the clustering and stratification declared in svyset, so weighted and unweighted standard errors can differ too, not just the point estimates.</w:t>
      </w:r>
    </w:p>
    <w:p>
      <w:pPr>
        <w:pStyle w:val="Heading1"/>
        <w:spacing w:after="150" w:before="300"/>
      </w:pPr>
      <w:r>
        <w:t xml:space="preserve">Common pitfalls</w:t>
      </w:r>
    </w:p>
    <w:p>
      <w:pPr>
        <w:pStyle w:val="ListParagraph"/>
        <w:numPr>
          <w:ilvl w:val="0"/>
          <w:numId w:val="1"/>
        </w:numPr>
        <w:spacing w:after="80"/>
      </w:pPr>
      <w:r>
        <w:t xml:space="preserve">Forgetting the svy: prefix after svyset. Running svyset registers the design but does NOT change how ordinary commands like tabulate or summarize behave — those commands keep ignoring weights and design entirely unless svy: precedes them. This is probably the single most common weighting mistake: people svyset their data, then run summarize out of habit and wonder why the number never changes.</w:t>
      </w:r>
    </w:p>
    <w:p>
      <w:pPr>
        <w:pStyle w:val="ListParagraph"/>
        <w:numPr>
          <w:ilvl w:val="0"/>
          <w:numId w:val="1"/>
        </w:numPr>
        <w:spacing w:after="80"/>
      </w:pPr>
      <w:r>
        <w:t xml:space="preserve">Applying svyset/svy: to data that have already been collapsed or aggregated (e.g., after a collapse command producing one row per region). svyset expects one row per sampled unit. Running svy: commands on already-aggregated rows effectively double-applies weighting logic that's already baked into the aggregates, and the resulting variance estimates will not be meaningful.</w:t>
      </w:r>
    </w:p>
    <w:p>
      <w:pPr>
        <w:pStyle w:val="ListParagraph"/>
        <w:numPr>
          <w:ilvl w:val="0"/>
          <w:numId w:val="1"/>
        </w:numPr>
        <w:spacing w:after="80"/>
      </w:pPr>
      <w:r>
        <w:t xml:space="preserve">Confusing frequency weights with probability weights. An fweight literally means "this row is N identical copies" (a count); a pweight means "this row represents 1/p population members" (an inverse probability). Using fweight syntax on data that are really pweight-style survey weights runs without any error message — it just silently produces the wrong standard errors and sometimes the wrong point estimate too.</w:t>
      </w:r>
    </w:p>
    <w:p>
      <w:pPr>
        <w:pStyle w:val="Heading1"/>
        <w:spacing w:after="150" w:before="300"/>
      </w:pPr>
      <w:r>
        <w:t xml:space="preserve">Try it yourself</w:t>
      </w:r>
    </w:p>
    <w:p>
      <w:pPr>
        <w:spacing w:after="160"/>
      </w:pPr>
      <w:r>
        <w:t xml:space="preserve">Matching the do-file's "Your Turn" exercise:</w:t>
      </w:r>
    </w:p>
    <w:p>
      <w:pPr>
        <w:pStyle w:val="ListParagraph"/>
        <w:numPr>
          <w:ilvl w:val="0"/>
          <w:numId w:val="1"/>
        </w:numPr>
        <w:spacing w:after="80"/>
      </w:pPr>
      <w:r>
        <w:t xml:space="preserve">Using the design already declared earlier in the do-file (no need to re-run svyset), compute the weighted mean of satisfaction with svy: mean satisfaction.</w:t>
      </w:r>
    </w:p>
    <w:p>
      <w:pPr>
        <w:pStyle w:val="ListParagraph"/>
        <w:numPr>
          <w:ilvl w:val="0"/>
          <w:numId w:val="1"/>
        </w:numPr>
        <w:spacing w:after="80"/>
      </w:pPr>
      <w:r>
        <w:t xml:space="preserve">Compute the unweighted mean of satisfaction with summarize satisfaction for comparison.</w:t>
      </w:r>
    </w:p>
    <w:p>
      <w:pPr>
        <w:pStyle w:val="ListParagraph"/>
        <w:numPr>
          <w:ilvl w:val="0"/>
          <w:numId w:val="1"/>
        </w:numPr>
        <w:spacing w:after="80"/>
      </w:pPr>
      <w:r>
        <w:t xml:space="preserve">In a comment, note whether the two means differ noticeably, and if so, what that might imply about which respondents (by region, or by weight size) are pulling the weighted estimate up or down. If they're similar, note what that suggests about how much weighting matters for this particular variable.</w:t>
      </w:r>
    </w:p>
    <w:p>
      <w:pPr>
        <w:pStyle w:val="Heading1"/>
        <w:spacing w:after="150" w:before="300"/>
      </w:pPr>
      <w:r>
        <w:t xml:space="preserve">Sources &amp; further reading</w:t>
      </w:r>
    </w:p>
    <w:p>
      <w:pPr>
        <w:pStyle w:val="ListParagraph"/>
        <w:numPr>
          <w:ilvl w:val="0"/>
          <w:numId w:val="1"/>
        </w:numPr>
        <w:spacing w:after="80"/>
      </w:pPr>
      <w:r/>
    </w:p>
    <w:p>
      <w:pPr>
        <w:pStyle w:val="ListParagraph"/>
        <w:numPr>
          <w:ilvl w:val="0"/>
          <w:numId w:val="1"/>
        </w:numPr>
        <w:spacing w:after="80"/>
      </w:pPr>
      <w:r/>
    </w:p>
    <w:p>
      <w:pPr>
        <w:pStyle w:val="ListParagraph"/>
        <w:numPr>
          <w:ilvl w:val="0"/>
          <w:numId w:val="1"/>
        </w:numPr>
        <w:spacing w:after="80"/>
      </w:pPr>
      <w:r/>
    </w:p>
    <w:p>
      <w:pPr>
        <w:pStyle w:val="ListParagraph"/>
        <w:numPr>
          <w:ilvl w:val="0"/>
          <w:numId w:val="1"/>
        </w:numPr>
        <w:spacing w:after="80"/>
      </w:p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2026-07-30T16:06:02.259Z</dcterms:created>
  <dcterms:modified xsi:type="dcterms:W3CDTF">2026-07-30T16:06:02.259Z</dcterms:modified>
</cp:coreProperties>
</file>

<file path=docProps/custom.xml><?xml version="1.0" encoding="utf-8"?>
<Properties xmlns="http://schemas.openxmlformats.org/officeDocument/2006/custom-properties" xmlns:vt="http://schemas.openxmlformats.org/officeDocument/2006/docPropsVTypes"/>
</file>