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44"/>
          <w:szCs w:val="44"/>
        </w:rPr>
        <w:t xml:space="preserve">Lesson 07 Companion</w:t>
      </w:r>
    </w:p>
    <w:p>
      <w:pPr>
        <w:spacing w:after="40"/>
      </w:pPr>
      <w:r>
        <w:rPr>
          <w:color w:val="444444"/>
          <w:sz w:val="30"/>
          <w:szCs w:val="30"/>
        </w:rPr>
        <w:t xml:space="preserve">Crosstabs with Statistical Tests</w:t>
      </w:r>
    </w:p>
    <w:p>
      <w:pPr>
        <w:spacing w:after="300"/>
      </w:pPr>
      <w:r>
        <w:rPr>
          <w:i/>
          <w:iCs/>
          <w:color w:val="666666"/>
          <w:sz w:val="22"/>
          <w:szCs w:val="22"/>
        </w:rPr>
        <w:t xml:space="preserve">Lesson 7 of 14 — Stata Curriculum for Survey Researchers</w:t>
      </w:r>
    </w:p>
    <w:p>
      <w:pPr>
        <w:pStyle w:val="Heading1"/>
        <w:spacing w:after="150" w:before="300"/>
      </w:pPr>
      <w:r>
        <w:t xml:space="preserve">The concept, in plain language</w:t>
      </w:r>
    </w:p>
    <w:p>
      <w:pPr>
        <w:spacing w:after="120"/>
      </w:pPr>
      <w:r>
        <w:t xml:space="preserve">Once you can build a two-way table (Lesson 06), the natural next question is: is the relationship I'm looking at real, or could it plausibly be due to chance? Stata's tabulate command can answer a version of that question with the chi2 option, which performs Pearson's chi-squared test of independence: it asks whether the row variable and the column variable are unrelated (the "null hypothesis" of independence), and reports a p-value for how surprising your observed table would be if that null hypothesis were exactly true. A small p-value is evidence against independence — i.e., evidence of a real association.</w:t>
      </w:r>
    </w:p>
    <w:p>
      <w:pPr>
        <w:spacing w:after="120"/>
      </w:pPr>
      <w:r>
        <w:t xml:space="preserve">But that ordinary chi-squared test assumes your data are a simple random sample: every row an independent draw, no clustering, no weighting. Survey data essentially never satisfy that assumption. This lesson covers three things: how to get an exact version of the test for small samples (Fisher's exact test), how to get a version of the test that correctly accounts for your survey's complex design (svy: tabulate ..., pearson), and how to avoid the common trap of mistaking statistical significance for practical importance.</w:t>
      </w:r>
    </w:p>
    <w:p>
      <w:pPr>
        <w:pStyle w:val="Heading1"/>
        <w:spacing w:after="150" w:before="300"/>
      </w:pPr>
      <w:r>
        <w:t xml:space="preserve">Why this matters for survey research</w:t>
      </w:r>
    </w:p>
    <w:p>
      <w:pPr>
        <w:spacing w:after="120"/>
      </w:pPr>
      <w:r>
        <w:t xml:space="preserve">Complex survey designs — the kind this entire curriculum is built around, with clusters (psu), strata (region), and unequal selection weights (weight) — violate the simple-random-sample assumption baked into the ordinary Pearson chi-squared test in two specific, compounding ways.</w:t>
      </w:r>
    </w:p>
    <w:p>
      <w:pPr>
        <w:pStyle w:val="ListParagraph"/>
        <w:numPr>
          <w:ilvl w:val="0"/>
          <w:numId w:val="2"/>
        </w:numPr>
        <w:spacing w:after="60"/>
      </w:pPr>
      <w:r>
        <w:t xml:space="preserve">Clustering: respondents sampled from the same cluster (the same psu) tend to resemble each other more than two randomly chosen respondents from different clusters would. Each additional respondent within a cluster therefore contributes less genuinely new information than the naive test assumes.</w:t>
      </w:r>
    </w:p>
    <w:p>
      <w:pPr>
        <w:pStyle w:val="ListParagraph"/>
        <w:numPr>
          <w:ilvl w:val="0"/>
          <w:numId w:val="2"/>
        </w:numPr>
        <w:spacing w:after="60"/>
      </w:pPr>
      <w:r>
        <w:t xml:space="preserve">Weighting: pweights correct for respondents having different probabilities of being selected into the sample. A naive tabulate ignores these weights and just counts raw rows.</w:t>
      </w:r>
    </w:p>
    <w:p>
      <w:pPr>
        <w:spacing w:after="120"/>
      </w:pPr>
      <w:r>
        <w:t xml:space="preserve">Both effects push the same direction: the naive, non-design-based chi-squared test tends to overstate how much independent information your sample contains, which shrinks its apparent standard errors and inflates the chi-squared statistic. The practical consequence is that a naive chi2 test on survey data can report a p-value far smaller (more "significant-looking") than a properly design-adjusted test would. Reporting an inflated significance level from survey data is a real, well-documented error in applied survey analysis, and it is exactly what svy: tabulate ..., pearson exists to correct.</w:t>
      </w:r>
    </w:p>
    <w:p>
      <w:pPr>
        <w:pStyle w:val="Heading1"/>
        <w:spacing w:after="150" w:before="300"/>
      </w:pPr>
      <w:r>
        <w:t xml:space="preserve">Annotated walkthrough (illustrative output)</w:t>
      </w:r>
    </w:p>
    <w:p>
      <w:pPr>
        <w:spacing w:after="120"/>
      </w:pPr>
      <w:r>
        <w:t xml:space="preserve">The output below is illustrative — constructed to demonstrate the mechanics and the direction of the correction, not a real result pulled from survey_clean.dta.</w:t>
      </w:r>
    </w:p>
    <w:p>
      <w:pPr>
        <w:pStyle w:val="Heading2"/>
        <w:spacing w:after="120" w:before="250"/>
      </w:pPr>
      <w:r>
        <w:t xml:space="preserve">Step 1 — the naive chi-squared test</w:t>
      </w:r>
    </w:p>
    <w:p>
      <w:pPr>
        <w:shd w:fill="F2F2F2" w:val="clear"/>
        <w:spacing w:after="200" w:before="100"/>
        <w:ind w:left="200" w:right="200"/>
      </w:pPr>
      <w:r>
        <w:rPr>
          <w:rFonts w:ascii="Consolas" w:cs="Consolas" w:eastAsia="Consolas" w:hAnsi="Consolas"/>
          <w:sz w:val="20"/>
          <w:szCs w:val="20"/>
        </w:rPr>
        <w:t xml:space="preserve">tabulate female voted_last_election, chi2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600"/>
      </w:tblGrid>
      <w:tr>
        <w:trPr>
          <w:tblHeader/>
        </w:trPr>
        <w:tc>
          <w:tcPr>
            <w:tcW w:type="dxa" w:w="2000"/>
            <w:shd w:fill="2F5496" w:val="clear"/>
          </w:tcPr>
          <w:p>
            <w:r>
              <w:rPr>
                <w:b/>
                <w:bCs/>
                <w:color w:val="FFFFFF"/>
              </w:rPr>
              <w:t xml:space="preserve"/>
            </w:r>
          </w:p>
        </w:tc>
        <w:tc>
          <w:tcPr>
            <w:tcW w:type="dxa" w:w="2500"/>
            <w:shd w:fill="2F5496" w:val="clear"/>
          </w:tcPr>
          <w:p>
            <w:r>
              <w:rPr>
                <w:b/>
                <w:bCs/>
                <w:color w:val="FFFFFF"/>
              </w:rPr>
              <w:t xml:space="preserve">Voted: No</w:t>
            </w:r>
          </w:p>
        </w:tc>
        <w:tc>
          <w:tcPr>
            <w:tcW w:type="dxa" w:w="2500"/>
            <w:shd w:fill="2F5496" w:val="clear"/>
          </w:tcPr>
          <w:p>
            <w:r>
              <w:rPr>
                <w:b/>
                <w:bCs/>
                <w:color w:val="FFFFFF"/>
              </w:rPr>
              <w:t xml:space="preserve">Voted: Yes</w:t>
            </w:r>
          </w:p>
        </w:tc>
        <w:tc>
          <w:tcPr>
            <w:tcW w:type="dxa" w:w="1600"/>
            <w:shd w:fill="2F5496" w:val="clear"/>
          </w:tcPr>
          <w:p>
            <w:r>
              <w:rPr>
                <w:b/>
                <w:bCs/>
                <w:color w:val="FFFFFF"/>
              </w:rPr>
              <w:t xml:space="preserve">Total</w:t>
            </w:r>
          </w:p>
        </w:tc>
      </w:tr>
      <w:tr>
        <w:tc>
          <w:tcPr>
            <w:tcW w:type="dxa" w:w="2000"/>
            <w:shd w:fill="FFFFFF" w:val="clear"/>
          </w:tcPr>
          <w:p>
            <w:r>
              <w:t xml:space="preserve">Male</w:t>
            </w:r>
          </w:p>
        </w:tc>
        <w:tc>
          <w:tcPr>
            <w:tcW w:type="dxa" w:w="2500"/>
            <w:shd w:fill="FFFFFF" w:val="clear"/>
          </w:tcPr>
          <w:p>
            <w:r>
              <w:t xml:space="preserve">180</w:t>
            </w:r>
          </w:p>
        </w:tc>
        <w:tc>
          <w:tcPr>
            <w:tcW w:type="dxa" w:w="2500"/>
            <w:shd w:fill="FFFFFF" w:val="clear"/>
          </w:tcPr>
          <w:p>
            <w:r>
              <w:t xml:space="preserve">410</w:t>
            </w:r>
          </w:p>
        </w:tc>
        <w:tc>
          <w:tcPr>
            <w:tcW w:type="dxa" w:w="1600"/>
            <w:shd w:fill="FFFFFF" w:val="clear"/>
          </w:tcPr>
          <w:p>
            <w:r>
              <w:t xml:space="preserve">590</w:t>
            </w:r>
          </w:p>
        </w:tc>
      </w:tr>
      <w:tr>
        <w:tc>
          <w:tcPr>
            <w:tcW w:type="dxa" w:w="2000"/>
            <w:shd w:fill="F2F2F2" w:val="clear"/>
          </w:tcPr>
          <w:p>
            <w:r>
              <w:t xml:space="preserve">Female</w:t>
            </w:r>
          </w:p>
        </w:tc>
        <w:tc>
          <w:tcPr>
            <w:tcW w:type="dxa" w:w="2500"/>
            <w:shd w:fill="F2F2F2" w:val="clear"/>
          </w:tcPr>
          <w:p>
            <w:r>
              <w:t xml:space="preserve">150</w:t>
            </w:r>
          </w:p>
        </w:tc>
        <w:tc>
          <w:tcPr>
            <w:tcW w:type="dxa" w:w="2500"/>
            <w:shd w:fill="F2F2F2" w:val="clear"/>
          </w:tcPr>
          <w:p>
            <w:r>
              <w:t xml:space="preserve">460</w:t>
            </w:r>
          </w:p>
        </w:tc>
        <w:tc>
          <w:tcPr>
            <w:tcW w:type="dxa" w:w="1600"/>
            <w:shd w:fill="F2F2F2" w:val="clear"/>
          </w:tcPr>
          <w:p>
            <w:r>
              <w:t xml:space="preserve">610</w:t>
            </w:r>
          </w:p>
        </w:tc>
      </w:tr>
      <w:tr>
        <w:tc>
          <w:tcPr>
            <w:tcW w:type="dxa" w:w="2000"/>
            <w:shd w:fill="FFFFFF" w:val="clear"/>
          </w:tcPr>
          <w:p>
            <w:r>
              <w:t xml:space="preserve">Total</w:t>
            </w:r>
          </w:p>
        </w:tc>
        <w:tc>
          <w:tcPr>
            <w:tcW w:type="dxa" w:w="2500"/>
            <w:shd w:fill="FFFFFF" w:val="clear"/>
          </w:tcPr>
          <w:p>
            <w:r>
              <w:t xml:space="preserve">330</w:t>
            </w:r>
          </w:p>
        </w:tc>
        <w:tc>
          <w:tcPr>
            <w:tcW w:type="dxa" w:w="2500"/>
            <w:shd w:fill="FFFFFF" w:val="clear"/>
          </w:tcPr>
          <w:p>
            <w:r>
              <w:t xml:space="preserve">870</w:t>
            </w:r>
          </w:p>
        </w:tc>
        <w:tc>
          <w:tcPr>
            <w:tcW w:type="dxa" w:w="1600"/>
            <w:shd w:fill="FFFFFF" w:val="clear"/>
          </w:tcPr>
          <w:p>
            <w:r>
              <w:t xml:space="preserve">1200</w:t>
            </w:r>
          </w:p>
        </w:tc>
      </w:tr>
    </w:tbl>
    <w:p>
      <w:pPr>
        <w:spacing w:after="120"/>
      </w:pPr>
      <w:r>
        <w:t xml:space="preserve"/>
      </w:r>
    </w:p>
    <w:p>
      <w:pPr>
        <w:spacing w:after="120"/>
      </w:pPr>
      <w:r>
        <w:rPr>
          <w:rFonts w:ascii="Consolas" w:cs="Consolas" w:eastAsia="Consolas" w:hAnsi="Consolas"/>
          <w:sz w:val="20"/>
          <w:szCs w:val="20"/>
        </w:rPr>
        <w:t xml:space="preserve">Pearson chi2(1) = 6.41   Pr = 0.011</w:t>
      </w:r>
    </w:p>
    <w:p>
      <w:pPr>
        <w:spacing w:after="120"/>
      </w:pPr>
      <w:r>
        <w:t xml:space="preserve">A p-value of 0.011 (well under the conventional 0.05 threshold) would normally be read as good evidence that voting rate differs by gender in this sample. But this test assumed a simple random sample — it knows nothing about psu clustering or weight.</w:t>
      </w:r>
    </w:p>
    <w:p>
      <w:pPr>
        <w:pStyle w:val="Heading2"/>
        <w:spacing w:after="120" w:before="250"/>
      </w:pPr>
      <w:r>
        <w:t xml:space="preserve">Step 2 — Fisher's exact test</w:t>
      </w:r>
    </w:p>
    <w:p>
      <w:pPr>
        <w:shd w:fill="F2F2F2" w:val="clear"/>
        <w:spacing w:after="200" w:before="100"/>
        <w:ind w:left="200" w:right="200"/>
      </w:pPr>
      <w:r>
        <w:rPr>
          <w:rFonts w:ascii="Consolas" w:cs="Consolas" w:eastAsia="Consolas" w:hAnsi="Consolas"/>
          <w:sz w:val="20"/>
          <w:szCs w:val="20"/>
        </w:rPr>
        <w:t xml:space="preserve">tabulate female voted_last_election, chi2 exact</w:t>
      </w:r>
    </w:p>
    <w:p>
      <w:pPr>
        <w:spacing w:after="120"/>
      </w:pPr>
      <w:r>
        <w:t xml:space="preserve">Fisher's exact test computes an exact p-value instead of relying on the chi-squared distribution as a large-sample approximation. It matters most when expected cell counts are small — a common rule of thumb is any expected count under 5. With four large, roughly balanced cells like the illustrative table above, the exact and asymptotic p-values will typically be very close. Fisher's exact test earns its keep on thinner tables, such as crossing region (4 categories) against a policy_support category that few respondents chose — exactly the kind of table where some cells may contain single digits and the chi-squared approximation can be unreliable.</w:t>
      </w:r>
    </w:p>
    <w:p>
      <w:pPr>
        <w:pStyle w:val="Heading2"/>
        <w:spacing w:after="120" w:before="250"/>
      </w:pPr>
      <w:r>
        <w:t xml:space="preserve">Step 3 — the design-based test</w:t>
      </w:r>
    </w:p>
    <w:p>
      <w:pPr>
        <w:shd w:fill="F2F2F2" w:val="clear"/>
        <w:spacing w:after="200" w:before="100"/>
        <w:ind w:left="200" w:right="200"/>
      </w:pPr>
      <w:r>
        <w:rPr>
          <w:rFonts w:ascii="Consolas" w:cs="Consolas" w:eastAsia="Consolas" w:hAnsi="Consolas"/>
          <w:sz w:val="20"/>
          <w:szCs w:val="20"/>
        </w:rPr>
        <w:t xml:space="preserve">svy: tabulate female voted_last_election, pearson</w:t>
      </w:r>
    </w:p>
    <w:p>
      <w:pPr>
        <w:spacing w:after="120"/>
      </w:pPr>
      <w:r>
        <w:rPr>
          <w:rFonts w:ascii="Consolas" w:cs="Consolas" w:eastAsia="Consolas" w:hAnsi="Consolas"/>
          <w:sz w:val="20"/>
          <w:szCs w:val="20"/>
        </w:rPr>
        <w:t xml:space="preserve">F(1, 29) = 3.02   P = 0.093</w:t>
      </w:r>
    </w:p>
    <w:p>
      <w:pPr>
        <w:spacing w:after="120"/>
      </w:pPr>
      <w:r>
        <w:t xml:space="preserve">Once psu, weight, and region are declared with svyset (Lesson 05), prefixing the same tabulation with svy: and requesting pearson produces a design-based test: an F-adjusted statistic, with degrees of freedom scaled to the number of sampled clusters, that correctly accounts for clustering and weighting. In this illustrative example the design-based p-value (0.093) is noticeably larger than the naive p-value (0.011) — crossing the conventional 0.05 threshold entirely. That is the clustering/weighting correction doing exactly what it should: the naive test was overstating how confident we should be that the gender gap in voting is real, because it was treating 1,200 clustered, weighted observations as if they were 1,200 independent simple-random draws. svy: tabulate does not support the exact option — the design-based framework is inherently a large-sample (Wald/F-based) approach, so there is no design-based analogue to Fisher's exact test.</w:t>
      </w:r>
    </w:p>
    <w:p>
      <w:pPr>
        <w:pStyle w:val="Heading1"/>
        <w:spacing w:after="150" w:before="300"/>
      </w:pPr>
      <w:r>
        <w:t xml:space="preserve">Significance is not the same as size</w:t>
      </w:r>
    </w:p>
    <w:p>
      <w:pPr>
        <w:spacing w:after="120"/>
      </w:pPr>
      <w:r>
        <w:t xml:space="preserve">With a sample in the neighborhood of 1,200 respondents — modest by survey standards, and many real surveys are far larger — even a tiny, practically unimportant association can produce a low chi-squared p-value. A p-value only tells you whether an association is unlikely to be pure noise; it says nothing about how large or policy-relevant that association is. Always pair a significance test with the actual percentages and, where possible, a standardized effect size.</w:t>
      </w:r>
    </w:p>
    <w:p>
      <w:pPr>
        <w:shd w:fill="F2F2F2" w:val="clear"/>
        <w:spacing w:after="200" w:before="100"/>
        <w:ind w:left="200" w:right="200"/>
      </w:pPr>
      <w:r>
        <w:rPr>
          <w:rFonts w:ascii="Consolas" w:cs="Consolas" w:eastAsia="Consolas" w:hAnsi="Consolas"/>
          <w:sz w:val="20"/>
          <w:szCs w:val="20"/>
        </w:rPr>
        <w:t xml:space="preserve">tabulate female voted_last_election, column chi2</w:t>
      </w:r>
    </w:p>
    <w:p>
      <w:pPr>
        <w:spacing w:after="120"/>
      </w:pPr>
      <w:r>
        <w:t xml:space="preserve">Reading column percentages (Lesson 06) alongside the chi2 test lets you judge significance and substantive size together in one table: the chi2 p-value tells you whether female and voted_last_election are related at all, while the column percentages tell you how different the voting rate actually is between men and women. A p-value of 0.001 attached to a 2-percentage-point gap is statistically real but may be substantively negligible.</w:t>
      </w:r>
    </w:p>
    <w:p>
      <w:pPr>
        <w:spacing w:after="120"/>
      </w:pPr>
      <w:r>
        <w:t xml:space="preserve">For a standardized effect-size measure, tabulate has a built-in V option that reports Cramer's V directly beneath the table:</w:t>
      </w:r>
    </w:p>
    <w:p>
      <w:pPr>
        <w:shd w:fill="F2F2F2" w:val="clear"/>
        <w:spacing w:after="200" w:before="100"/>
        <w:ind w:left="200" w:right="200"/>
      </w:pPr>
      <w:r>
        <w:rPr>
          <w:rFonts w:ascii="Consolas" w:cs="Consolas" w:eastAsia="Consolas" w:hAnsi="Consolas"/>
          <w:sz w:val="20"/>
          <w:szCs w:val="20"/>
        </w:rPr>
        <w:t xml:space="preserve">tabulate female voted_last_election, chi2 V</w:t>
      </w:r>
    </w:p>
    <w:p>
      <w:pPr>
        <w:spacing w:after="120"/>
      </w:pPr>
      <w:r>
        <w:t xml:space="preserve">Cramer's V rescales the chi-squared association to fall between 0 (no association) and 1 (perfect association), which makes it comparable across tables of different sizes — unlike the raw chi-squared statistic, whose magnitude is inflated simply by having more cells or a larger sample. Use chi2 (or the svy F-test) to ask whether an association exists at all, and Cramer's V to ask how strong it is. A tiny Cramer's V (well under 0.1) alongside a formally "significant" chi2 result is the classic large-sample-survey pattern: real, but substantively small.</w:t>
      </w:r>
    </w:p>
    <w:p>
      <w:pPr>
        <w:pStyle w:val="Heading1"/>
        <w:spacing w:after="150" w:before="300"/>
      </w:pPr>
      <w:r>
        <w:t xml:space="preserve">Common pitfalls</w:t>
      </w:r>
    </w:p>
    <w:p>
      <w:pPr>
        <w:pStyle w:val="ListParagraph"/>
        <w:numPr>
          <w:ilvl w:val="0"/>
          <w:numId w:val="2"/>
        </w:numPr>
        <w:spacing w:after="60"/>
      </w:pPr>
      <w:r>
        <w:t xml:space="preserve">Running only the naive chi2 on svyset data and reporting its p-value as if it were design-adjusted. If your data have psu clusters and pweights, the defensible test is svy: tabulate ..., pearson, not plain tabulate ..., chi2.</w:t>
      </w:r>
    </w:p>
    <w:p>
      <w:pPr>
        <w:pStyle w:val="ListParagraph"/>
        <w:numPr>
          <w:ilvl w:val="0"/>
          <w:numId w:val="2"/>
        </w:numPr>
        <w:spacing w:after="60"/>
      </w:pPr>
      <w:r>
        <w:t xml:space="preserve">Assuming the design-based correction always makes things less significant. It usually shrinks apparent significance (because clustering typically reduces effective sample size), but the direction and size of the correction depend on the specific design and data; always check, don't assume.</w:t>
      </w:r>
    </w:p>
    <w:p>
      <w:pPr>
        <w:pStyle w:val="ListParagraph"/>
        <w:numPr>
          <w:ilvl w:val="0"/>
          <w:numId w:val="2"/>
        </w:numPr>
        <w:spacing w:after="60"/>
      </w:pPr>
      <w:r>
        <w:t xml:space="preserve">Treating a significant chi2 (naive or design-based) as proof of a practically important relationship. Always look at the actual percentage gap and, ideally, an effect size like Cramer's V before calling a finding meaningful.</w:t>
      </w:r>
    </w:p>
    <w:p>
      <w:pPr>
        <w:pStyle w:val="ListParagraph"/>
        <w:numPr>
          <w:ilvl w:val="0"/>
          <w:numId w:val="2"/>
        </w:numPr>
        <w:spacing w:after="60"/>
      </w:pPr>
      <w:r>
        <w:t xml:space="preserve">Using Fisher's exact test as a universal replacement for chi2. It matters specifically when expected cell counts are small; on large, well-balanced tables it will closely track the ordinary chi2 p-value and is not inherently "better," just more reliable in the small-cell case.</w:t>
      </w:r>
    </w:p>
    <w:p>
      <w:pPr>
        <w:pStyle w:val="ListParagraph"/>
        <w:numPr>
          <w:ilvl w:val="0"/>
          <w:numId w:val="2"/>
        </w:numPr>
        <w:spacing w:after="60"/>
      </w:pPr>
      <w:r>
        <w:t xml:space="preserve">Forgetting that svy: tabulate ..., pearson does not accept the exact option — there is no design-based Fisher's exact test in Stata; the design-based framework is fundamentally a large-sample F/Wald approach.</w:t>
      </w:r>
    </w:p>
    <w:p>
      <w:pPr>
        <w:pStyle w:val="Heading1"/>
        <w:spacing w:after="150" w:before="300"/>
      </w:pPr>
      <w:r>
        <w:t xml:space="preserve">Try it yourself</w:t>
      </w:r>
    </w:p>
    <w:p>
      <w:pPr>
        <w:spacing w:after="120"/>
      </w:pPr>
      <w:r>
        <w:t xml:space="preserve">In the companion do-file (07_crosstabs_and_tests.do), the "YOUR TURN" block at the end asks you to:</w:t>
      </w:r>
    </w:p>
    <w:p>
      <w:pPr>
        <w:pStyle w:val="ListParagraph"/>
        <w:numPr>
          <w:ilvl w:val="0"/>
          <w:numId w:val="2"/>
        </w:numPr>
        <w:spacing w:after="60"/>
      </w:pPr>
      <w:r>
        <w:t xml:space="preserve">Choose two other categorical variables from survey_clean.dta (for example, region and educ_raw, or trust_gov and voted_last_election).</w:t>
      </w:r>
    </w:p>
    <w:p>
      <w:pPr>
        <w:pStyle w:val="ListParagraph"/>
        <w:numPr>
          <w:ilvl w:val="0"/>
          <w:numId w:val="2"/>
        </w:numPr>
        <w:spacing w:after="60"/>
      </w:pPr>
      <w:r>
        <w:t xml:space="preserve">Run the naive test: tabulate ___ ___, chi2</w:t>
      </w:r>
    </w:p>
    <w:p>
      <w:pPr>
        <w:pStyle w:val="ListParagraph"/>
        <w:numPr>
          <w:ilvl w:val="0"/>
          <w:numId w:val="2"/>
        </w:numPr>
        <w:spacing w:after="60"/>
      </w:pPr>
      <w:r>
        <w:t xml:space="preserve">Run the design-based test: svy: tabulate ___ ___, pearson</w:t>
      </w:r>
    </w:p>
    <w:p>
      <w:pPr>
        <w:pStyle w:val="ListParagraph"/>
        <w:numPr>
          <w:ilvl w:val="0"/>
          <w:numId w:val="2"/>
        </w:numPr>
        <w:spacing w:after="60"/>
      </w:pPr>
      <w:r>
        <w:t xml:space="preserve">Compare the two p-values in a comment: did accounting for the survey design change your conclusion about whether the variables are related? Would you have reported a different finding if you had only run the naive test?</w:t>
      </w:r>
    </w:p>
    <w:p>
      <w:pPr>
        <w:pStyle w:val="Heading1"/>
        <w:spacing w:after="150" w:before="300"/>
      </w:pPr>
      <w:r>
        <w:t xml:space="preserve">Sources &amp; further reading</w:t>
      </w:r>
    </w:p>
    <w:p>
      <w:pPr>
        <w:pStyle w:val="ListParagraph"/>
        <w:numPr>
          <w:ilvl w:val="0"/>
          <w:numId w:val="2"/>
        </w:numPr>
        <w:spacing w:after="60"/>
      </w:pPr>
      <w:r>
        <w:t xml:space="preserve">StataCorp, Stata 18 Reference Manual, [R] tabulate twoway — documentation for chi2, exact, and V (Cramer's V).</w:t>
      </w:r>
    </w:p>
    <w:p>
      <w:pPr>
        <w:pStyle w:val="ListParagraph"/>
        <w:numPr>
          <w:ilvl w:val="0"/>
          <w:numId w:val="2"/>
        </w:numPr>
        <w:spacing w:after="60"/>
      </w:pPr>
      <w:r>
        <w:t xml:space="preserve">StataCorp, Stata 18 Survey Data Reference Manual, [SVY] svy: tabulate twoway — documentation for the design-based Pearson and likelihood-ratio tests available after svyset.</w:t>
      </w:r>
    </w:p>
    <w:p>
      <w:pPr>
        <w:pStyle w:val="ListParagraph"/>
        <w:numPr>
          <w:ilvl w:val="0"/>
          <w:numId w:val="2"/>
        </w:numPr>
        <w:spacing w:after="60"/>
      </w:pPr>
      <w:r>
        <w:t xml:space="preserve">StataCorp, Stata 18 Survey Data Reference Manual, [SVY] survey — background on why clustering and weighting change variance estimation and hypothesis tests for complex survey designs.</w:t>
      </w:r>
    </w:p>
    <w:p>
      <w:pPr>
        <w:pStyle w:val="ListParagraph"/>
        <w:numPr>
          <w:ilvl w:val="0"/>
          <w:numId w:val="2"/>
        </w:numPr>
        <w:spacing w:after="60"/>
      </w:pPr>
      <w:r>
        <w:t xml:space="preserve">UCLA Advanced Research Computing (IDRE), "Stata Learning Module: Survey Data Analysis," stats.oarc.ucla.edu/stata/ — worked examples contrasting svyset and non-svyset analysis of the same data.</w:t>
      </w:r>
    </w:p>
    <w:p>
      <w:pPr>
        <w:pStyle w:val="ListParagraph"/>
        <w:numPr>
          <w:ilvl w:val="0"/>
          <w:numId w:val="2"/>
        </w:numPr>
        <w:spacing w:after="60"/>
      </w:pPr>
      <w:r>
        <w:t xml:space="preserve">Statalist (statalist.org) — search "svy tabulate pearson" or "chi-squared complex survey design" for community discussion of naive versus design-based tests.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2026-07-30T15:28:38.675Z</dcterms:created>
  <dcterms:modified xsi:type="dcterms:W3CDTF">2026-07-30T15:28:38.675Z</dcterms:modified>
</cp:coreProperties>
</file>

<file path=docProps/custom.xml><?xml version="1.0" encoding="utf-8"?>
<Properties xmlns="http://schemas.openxmlformats.org/officeDocument/2006/custom-properties" xmlns:vt="http://schemas.openxmlformats.org/officeDocument/2006/docPropsVTypes"/>
</file>