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Lesson 09: Regression with Survey Weights &amp; Design</w:t>
      </w:r>
    </w:p>
    <w:p>
      <w:pPr>
        <w:spacing w:after="300"/>
      </w:pPr>
      <w:r>
        <w:rPr>
          <w:i/>
          <w:iCs/>
          <w:color w:val="555555"/>
          <w:sz w:val="22"/>
          <w:szCs w:val="22"/>
        </w:rPr>
        <w:t xml:space="preserve">Companion guide — Stata Curriculum for Survey Researchers (Lesson 9 of 14)</w:t>
      </w:r>
    </w:p>
    <w:p>
      <w:pPr>
        <w:pStyle w:val="Heading1"/>
        <w:spacing w:after="150" w:before="300"/>
      </w:pPr>
      <w:r>
        <w:t xml:space="preserve">What this lesson is about</w:t>
      </w:r>
    </w:p>
    <w:p>
      <w:pPr>
        <w:spacing w:after="140"/>
      </w:pPr>
      <w:r>
        <w:t xml:space="preserve">In Lesson 08 you fit two regression models — a linear regression on satisfaction, and a logistic regression on voted_last_election — while deliberately ignoring the survey's weighting, clustering, and stratification. This lesson refits the exact same two models the correct way, using svy:, and walks through why the results change (or don't). It also covers one of the single most common survey-analysis mistakes in Stata: restricting a svy: model to a subgroup with if instead of subpop().</w:t>
      </w:r>
    </w:p>
    <w:p>
      <w:pPr>
        <w:pStyle w:val="Heading1"/>
        <w:spacing w:after="150" w:before="300"/>
      </w:pPr>
      <w:r>
        <w:t xml:space="preserve">Why this matters for survey research</w:t>
      </w:r>
    </w:p>
    <w:p>
      <w:pPr>
        <w:spacing w:after="140"/>
      </w:pPr>
      <w:r>
        <w:t xml:space="preserve">A survey design tells Stata three things about how the data were collected: which sampling weight (weight) to use, which cluster/primary sampling unit (psu) respondents were grouped in, and which stratum (region) they were drawn from. Ignoring any of this — as Lesson 08 did on purpose — means Stata treats every respondent as an independent, equally-weighted draw from the population, which is not how the sample was actually built. The point estimates from an unweighted model are sometimes close to the design-based ones, but the STANDARD ERRORS (and therefore your confidence intervals, p-values, and conclusions about statistical significance) can be meaningfully different. Getting this right is the difference between an analysis that legitimately generalizes to the sampled population and one that only describes the people who happened to respond.</w:t>
      </w:r>
    </w:p>
    <w:p>
      <w:pPr>
        <w:pStyle w:val="Heading1"/>
        <w:spacing w:after="150" w:before="300"/>
      </w:pPr>
      <w:r>
        <w:t xml:space="preserve">Annotated walkthrough</w:t>
      </w:r>
    </w:p>
    <w:p>
      <w:pPr>
        <w:pStyle w:val="Heading2"/>
        <w:spacing w:after="120" w:before="240"/>
      </w:pPr>
      <w:r>
        <w:t xml:space="preserve">1. Declaring the design</w:t>
      </w:r>
    </w:p>
    <w:p>
      <w:pPr>
        <w:shd w:fill="F2F2F2" w:val="clear"/>
        <w:spacing w:after="100" w:before="60"/>
      </w:pPr>
      <w:r>
        <w:rPr>
          <w:rFonts w:ascii="Consolas" w:cs="Consolas" w:eastAsia="Consolas" w:hAnsi="Consolas"/>
          <w:sz w:val="20"/>
          <w:szCs w:val="20"/>
        </w:rPr>
        <w:t xml:space="preserve">use "../../data/survey_clean.dta", clear</w:t>
      </w:r>
    </w:p>
    <w:p>
      <w:pPr>
        <w:shd w:fill="F2F2F2" w:val="clear"/>
        <w:spacing w:after="100" w:before="60"/>
      </w:pPr>
      <w:r>
        <w:rPr>
          <w:rFonts w:ascii="Consolas" w:cs="Consolas" w:eastAsia="Consolas" w:hAnsi="Consolas"/>
          <w:sz w:val="20"/>
          <w:szCs w:val="20"/>
        </w:rPr>
        <w:t xml:space="preserve">svyset psu [pweight=weight], strata(region)</w:t>
      </w:r>
    </w:p>
    <w:p>
      <w:pPr>
        <w:spacing w:after="140"/>
      </w:pPr>
      <w:r>
        <w:t xml:space="preserve">This tells Stata: psu is the cluster/PSU variable, weight is the probability (sampling) weight, and region is the stratum. Every svy: command afterward uses this design until you svyset something else.</w:t>
      </w:r>
    </w:p>
    <w:p>
      <w:pPr>
        <w:shd w:fill="F2F2F2" w:val="clear"/>
        <w:spacing w:after="100" w:before="60"/>
      </w:pPr>
      <w:r>
        <w:rPr>
          <w:rFonts w:ascii="Consolas" w:cs="Consolas" w:eastAsia="Consolas" w:hAnsi="Consolas"/>
          <w:sz w:val="20"/>
          <w:szCs w:val="20"/>
        </w:rPr>
        <w:t xml:space="preserve">svydescribe</w:t>
      </w:r>
    </w:p>
    <w:p>
      <w:pPr>
        <w:spacing w:after="140"/>
      </w:pPr>
      <w:r>
        <w:t xml:space="preserve">A quick sanity check showing strata and PSU counts and flagging any observations with missing design information before you fit anything.</w:t>
      </w:r>
    </w:p>
    <w:p>
      <w:pPr>
        <w:pStyle w:val="Heading2"/>
        <w:spacing w:after="120" w:before="240"/>
      </w:pPr>
      <w:r>
        <w:t xml:space="preserve">2. Re-fitting the OLS model: svy: regress</w:t>
      </w:r>
    </w:p>
    <w:p>
      <w:pPr>
        <w:shd w:fill="F2F2F2" w:val="clear"/>
        <w:spacing w:after="100" w:before="60"/>
      </w:pPr>
      <w:r>
        <w:rPr>
          <w:rFonts w:ascii="Consolas" w:cs="Consolas" w:eastAsia="Consolas" w:hAnsi="Consolas"/>
          <w:sz w:val="20"/>
          <w:szCs w:val="20"/>
        </w:rPr>
        <w:t xml:space="preserve">svy: regress satisfaction age income_k i.educ_raw</w:t>
      </w:r>
    </w:p>
    <w:p>
      <w:pPr>
        <w:spacing w:after="140"/>
      </w:pPr>
      <w:r>
        <w:t xml:space="preserve">Same right-hand side as Lesson 08's regress. Illustrative example output (teaching purposes only, not real results):</w:t>
      </w:r>
    </w:p>
    <w:p>
      <w:pPr>
        <w:shd w:fill="EAEAEA" w:val="clear"/>
        <w:spacing w:after="0"/>
      </w:pPr>
      <w:r>
        <w:rPr>
          <w:rFonts w:ascii="Consolas" w:cs="Consolas" w:eastAsia="Consolas" w:hAnsi="Consolas"/>
          <w:color w:val="1A1A1A"/>
          <w:sz w:val="18"/>
          <w:szCs w:val="18"/>
        </w:rPr>
        <w:t xml:space="preserve">Survey: Linear regression</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Number of strata =       4        Number of obs   =      1,142</w:t>
      </w:r>
    </w:p>
    <w:p>
      <w:pPr>
        <w:shd w:fill="EAEAEA" w:val="clear"/>
        <w:spacing w:after="0"/>
      </w:pPr>
      <w:r>
        <w:rPr>
          <w:rFonts w:ascii="Consolas" w:cs="Consolas" w:eastAsia="Consolas" w:hAnsi="Consolas"/>
          <w:color w:val="1A1A1A"/>
          <w:sz w:val="18"/>
          <w:szCs w:val="18"/>
        </w:rPr>
        <w:t xml:space="preserve">Number of PSUs   =      30        Population size = 1,142</w:t>
      </w:r>
    </w:p>
    <w:p>
      <w:pPr>
        <w:shd w:fill="EAEAEA" w:val="clear"/>
        <w:spacing w:after="0"/>
      </w:pPr>
      <w:r>
        <w:rPr>
          <w:rFonts w:ascii="Consolas" w:cs="Consolas" w:eastAsia="Consolas" w:hAnsi="Consolas"/>
          <w:color w:val="1A1A1A"/>
          <w:sz w:val="18"/>
          <w:szCs w:val="18"/>
        </w:rPr>
        <w:t xml:space="preserve">                                   Design df       =         26</w:t>
      </w:r>
    </w:p>
    <w:p>
      <w:pPr>
        <w:shd w:fill="EAEAEA" w:val="clear"/>
        <w:spacing w:after="0"/>
      </w:pPr>
      <w:r>
        <w:rPr>
          <w:rFonts w:ascii="Consolas" w:cs="Consolas" w:eastAsia="Consolas" w:hAnsi="Consolas"/>
          <w:color w:val="1A1A1A"/>
          <w:sz w:val="18"/>
          <w:szCs w:val="18"/>
        </w:rPr>
        <w:t xml:space="preserve">                                   F(6, 21)        =       6.91</w:t>
      </w:r>
    </w:p>
    <w:p>
      <w:pPr>
        <w:shd w:fill="EAEAEA" w:val="clear"/>
        <w:spacing w:after="0"/>
      </w:pPr>
      <w:r>
        <w:rPr>
          <w:rFonts w:ascii="Consolas" w:cs="Consolas" w:eastAsia="Consolas" w:hAnsi="Consolas"/>
          <w:color w:val="1A1A1A"/>
          <w:sz w:val="18"/>
          <w:szCs w:val="18"/>
        </w:rPr>
        <w:t xml:space="preserve">                                   Prob &gt; F        =    0.0002</w:t>
      </w:r>
    </w:p>
    <w:p>
      <w:pPr>
        <w:shd w:fill="EAEAEA" w:val="clear"/>
        <w:spacing w:after="0"/>
      </w:pPr>
      <w:r>
        <w:rPr>
          <w:rFonts w:ascii="Consolas" w:cs="Consolas" w:eastAsia="Consolas" w:hAnsi="Consolas"/>
          <w:color w:val="1A1A1A"/>
          <w:sz w:val="18"/>
          <w:szCs w:val="18"/>
        </w:rPr>
        <w:t xml:space="preserve">                                   R-squared       =    0.0717</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w:t>
      </w:r>
    </w:p>
    <w:p>
      <w:pPr>
        <w:shd w:fill="EAEAEA" w:val="clear"/>
        <w:spacing w:after="0"/>
      </w:pPr>
      <w:r>
        <w:rPr>
          <w:rFonts w:ascii="Consolas" w:cs="Consolas" w:eastAsia="Consolas" w:hAnsi="Consolas"/>
          <w:color w:val="1A1A1A"/>
          <w:sz w:val="18"/>
          <w:szCs w:val="18"/>
        </w:rPr>
        <w:t xml:space="preserve">             |             Linearized</w:t>
      </w:r>
    </w:p>
    <w:p>
      <w:pPr>
        <w:shd w:fill="EAEAEA" w:val="clear"/>
        <w:spacing w:after="0"/>
      </w:pPr>
      <w:r>
        <w:rPr>
          <w:rFonts w:ascii="Consolas" w:cs="Consolas" w:eastAsia="Consolas" w:hAnsi="Consolas"/>
          <w:color w:val="1A1A1A"/>
          <w:sz w:val="18"/>
          <w:szCs w:val="18"/>
        </w:rPr>
        <w:t xml:space="preserve">satisfaction |      Coef.   Std. Err.      t    P&gt;|t|     [95% Conf. Interval]</w:t>
      </w:r>
    </w:p>
    <w:p>
      <w:pPr>
        <w:shd w:fill="EAEAEA" w:val="clear"/>
        <w:spacing w:after="0"/>
      </w:pPr>
      <w:r>
        <w:rPr>
          <w:rFonts w:ascii="Consolas" w:cs="Consolas" w:eastAsia="Consolas" w:hAnsi="Consolas"/>
          <w:color w:val="1A1A1A"/>
          <w:sz w:val="18"/>
          <w:szCs w:val="18"/>
        </w:rPr>
        <w:t xml:space="preserve">-------------+----------------------------------------------------------------</w:t>
      </w:r>
    </w:p>
    <w:p>
      <w:pPr>
        <w:shd w:fill="EAEAEA" w:val="clear"/>
        <w:spacing w:after="0"/>
      </w:pPr>
      <w:r>
        <w:rPr>
          <w:rFonts w:ascii="Consolas" w:cs="Consolas" w:eastAsia="Consolas" w:hAnsi="Consolas"/>
          <w:color w:val="1A1A1A"/>
          <w:sz w:val="18"/>
          <w:szCs w:val="18"/>
        </w:rPr>
        <w:t xml:space="preserve">         age |    .0182      .0079       2.30   0.030       .0019       .0345</w:t>
      </w:r>
    </w:p>
    <w:p>
      <w:pPr>
        <w:shd w:fill="EAEAEA" w:val="clear"/>
        <w:spacing w:after="0"/>
      </w:pPr>
      <w:r>
        <w:rPr>
          <w:rFonts w:ascii="Consolas" w:cs="Consolas" w:eastAsia="Consolas" w:hAnsi="Consolas"/>
          <w:color w:val="1A1A1A"/>
          <w:sz w:val="18"/>
          <w:szCs w:val="18"/>
        </w:rPr>
        <w:t xml:space="preserve">    income_k |    .0091      .0035       2.60   0.015       .0019       .0163</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    educ_raw |</w:t>
      </w:r>
    </w:p>
    <w:p>
      <w:pPr>
        <w:shd w:fill="EAEAEA" w:val="clear"/>
        <w:spacing w:after="0"/>
      </w:pPr>
      <w:r>
        <w:rPr>
          <w:rFonts w:ascii="Consolas" w:cs="Consolas" w:eastAsia="Consolas" w:hAnsi="Consolas"/>
          <w:color w:val="1A1A1A"/>
          <w:sz w:val="18"/>
          <w:szCs w:val="18"/>
        </w:rPr>
        <w:t xml:space="preserve">          2  |    .1832      .2871       0.64   0.528      -.4079       .7743</w:t>
      </w:r>
    </w:p>
    <w:p>
      <w:pPr>
        <w:shd w:fill="EAEAEA" w:val="clear"/>
        <w:spacing w:after="0"/>
      </w:pPr>
      <w:r>
        <w:rPr>
          <w:rFonts w:ascii="Consolas" w:cs="Consolas" w:eastAsia="Consolas" w:hAnsi="Consolas"/>
          <w:color w:val="1A1A1A"/>
          <w:sz w:val="18"/>
          <w:szCs w:val="18"/>
        </w:rPr>
        <w:t xml:space="preserve">          3  |    .4415      .2793       1.58   0.126      -.1329       1.0159</w:t>
      </w:r>
    </w:p>
    <w:p>
      <w:pPr>
        <w:shd w:fill="EAEAEA" w:val="clear"/>
        <w:spacing w:after="0"/>
      </w:pPr>
      <w:r>
        <w:rPr>
          <w:rFonts w:ascii="Consolas" w:cs="Consolas" w:eastAsia="Consolas" w:hAnsi="Consolas"/>
          <w:color w:val="1A1A1A"/>
          <w:sz w:val="18"/>
          <w:szCs w:val="18"/>
        </w:rPr>
        <w:t xml:space="preserve">          4  |    .8827      .3324       2.66   0.013       .1993       1.5661</w:t>
      </w:r>
    </w:p>
    <w:p>
      <w:pPr>
        <w:shd w:fill="EAEAEA" w:val="clear"/>
        <w:spacing w:after="0"/>
      </w:pPr>
      <w:r>
        <w:rPr>
          <w:rFonts w:ascii="Consolas" w:cs="Consolas" w:eastAsia="Consolas" w:hAnsi="Consolas"/>
          <w:color w:val="1A1A1A"/>
          <w:sz w:val="18"/>
          <w:szCs w:val="18"/>
        </w:rPr>
        <w:t xml:space="preserve">          5  |   1.1054      .3701       2.99   0.006       .3436       1.8672</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       _cons |   5.1223      .4482      11.43   0.000      4.2003       6.0443</w:t>
      </w:r>
    </w:p>
    <w:p>
      <w:pPr>
        <w:shd w:fill="EAEAEA" w:val="clear"/>
        <w:spacing w:after="0"/>
      </w:pPr>
      <w:r>
        <w:rPr>
          <w:rFonts w:ascii="Consolas" w:cs="Consolas" w:eastAsia="Consolas" w:hAnsi="Consolas"/>
          <w:color w:val="1A1A1A"/>
          <w:sz w:val="18"/>
          <w:szCs w:val="18"/>
        </w:rPr>
        <w:t xml:space="preserve">------------------------------------------------------------------------------</w:t>
      </w:r>
    </w:p>
    <w:p>
      <w:pPr>
        <w:shd w:fill="FFF6DC" w:val="clear"/>
        <w:spacing w:after="140" w:before="100"/>
        <w:ind w:left="200"/>
      </w:pPr>
      <w:r>
        <w:rPr>
          <w:b/>
          <w:bCs/>
          <w:i/>
          <w:iCs/>
        </w:rPr>
        <w:t xml:space="preserve">Compare this to Lesson 08: </w:t>
      </w:r>
      <w:r>
        <w:rPr>
          <w:i/>
          <w:iCs/>
        </w:rPr>
        <w:t xml:space="preserve">In this illustrative pair, the coefficients (0.0182, 0.0091, 0.88, ...) are nearly IDENTICAL to Lesson 08's unweighted table — but the standard errors are noticeably larger (e.g. age's SE went from .0051 to .0079), and the design degrees of freedom shrank to 26 (roughly, number of PSUs minus number of strata) instead of the residual df from Lesson 08. A predictor that looked comfortably significant unweighted (education level 2 or 3) may look weaker or not significant once the design is accounted for.</w:t>
      </w:r>
    </w:p>
    <w:p>
      <w:pPr>
        <w:spacing w:after="140"/>
      </w:pPr>
      <w:r>
        <w:t xml:space="preserve">Why do design-based standard errors usually come out larger?</w:t>
      </w:r>
    </w:p>
    <w:p>
      <w:pPr>
        <w:pStyle w:val="ListParagraph"/>
        <w:numPr>
          <w:ilvl w:val="0"/>
          <w:numId w:val="2"/>
        </w:numPr>
        <w:spacing w:after="80"/>
      </w:pPr>
      <w:r>
        <w:t xml:space="preserve">Clustering: respondents sampled from the same PSU tend to be more similar to each other than to a randomly chosen respondent elsewhere. That reduces how much independent information the sample actually contains, which most of the time inflates the estimated variance relative to assuming everyone is independent.</w:t>
      </w:r>
    </w:p>
    <w:p>
      <w:pPr>
        <w:pStyle w:val="ListParagraph"/>
        <w:numPr>
          <w:ilvl w:val="0"/>
          <w:numId w:val="2"/>
        </w:numPr>
        <w:spacing w:after="80"/>
      </w:pPr>
      <w:r>
        <w:t xml:space="preserve">Unequal weights: when sampling weights vary a lot across respondents, the weighted estimator's variance is typically higher than a simple average's variance would be.</w:t>
      </w:r>
    </w:p>
    <w:p>
      <w:pPr>
        <w:shd w:fill="FFF6DC" w:val="clear"/>
        <w:spacing w:after="140" w:before="100"/>
        <w:ind w:left="200"/>
      </w:pPr>
      <w:r>
        <w:rPr>
          <w:b/>
          <w:bCs/>
          <w:i/>
          <w:iCs/>
        </w:rPr>
        <w:t xml:space="preserve">It isn't guaranteed to go one direction: </w:t>
      </w:r>
      <w:r>
        <w:rPr>
          <w:i/>
          <w:iCs/>
        </w:rPr>
        <w:t xml:space="preserve">It is possible for a design-based SE to come out SMALLER than the naive one, if stratification buys more precision than clustering costs (a small or negative overall design effect). But the common pattern — and the safe default assumption if you haven't checked — is that ignoring the design UNDERSTATES true uncertainty. That's the whole reason to svyset in the first place: an unweighted model can make a result look statistically significant when, accounting for the design, it is not.</w:t>
      </w:r>
    </w:p>
    <w:p>
      <w:pPr>
        <w:pStyle w:val="Heading2"/>
        <w:spacing w:after="120" w:before="240"/>
      </w:pPr>
      <w:r>
        <w:t xml:space="preserve">3. Re-fitting the logit model: svy: logit</w:t>
      </w:r>
    </w:p>
    <w:p>
      <w:pPr>
        <w:shd w:fill="F2F2F2" w:val="clear"/>
        <w:spacing w:after="100" w:before="60"/>
      </w:pPr>
      <w:r>
        <w:rPr>
          <w:rFonts w:ascii="Consolas" w:cs="Consolas" w:eastAsia="Consolas" w:hAnsi="Consolas"/>
          <w:sz w:val="20"/>
          <w:szCs w:val="20"/>
        </w:rPr>
        <w:t xml:space="preserve">svy: logit voted_last_election age i.educ_raw</w:t>
      </w:r>
    </w:p>
    <w:p>
      <w:pPr>
        <w:spacing w:after="140"/>
      </w:pPr>
      <w:r>
        <w:t xml:space="preserve">Same comparison applies: check the design-based standard errors and p-values against Lesson 08's unweighted logit output. A predictor that was “just barely” significant unweighted commonly loses significance once you account for clustering and weighting — that is a normal, expected result, not a bug.</w:t>
      </w:r>
    </w:p>
    <w:p>
      <w:pPr>
        <w:pStyle w:val="Heading2"/>
        <w:spacing w:after="120" w:before="240"/>
      </w:pPr>
      <w:r>
        <w:t xml:space="preserve">4. Subgroups the RIGHT way: subpop() — and why if is wrong here</w:t>
      </w:r>
    </w:p>
    <w:p>
      <w:pPr>
        <w:spacing w:after="140"/>
      </w:pPr>
      <w:r>
        <w:t xml:space="preserve">Suppose you want the satisfaction model fit only among women (female == 1). It is tempting to write:</w:t>
      </w:r>
    </w:p>
    <w:p>
      <w:pPr>
        <w:shd w:fill="F2F2F2" w:val="clear"/>
        <w:spacing w:after="100" w:before="60"/>
      </w:pPr>
      <w:r>
        <w:rPr>
          <w:rFonts w:ascii="Consolas" w:cs="Consolas" w:eastAsia="Consolas" w:hAnsi="Consolas"/>
          <w:sz w:val="20"/>
          <w:szCs w:val="20"/>
        </w:rPr>
        <w:t xml:space="preserve">* WRONG for svy: commands:</w:t>
      </w:r>
    </w:p>
    <w:p>
      <w:pPr>
        <w:shd w:fill="F2F2F2" w:val="clear"/>
        <w:spacing w:after="100" w:before="60"/>
      </w:pPr>
      <w:r>
        <w:rPr>
          <w:rFonts w:ascii="Consolas" w:cs="Consolas" w:eastAsia="Consolas" w:hAnsi="Consolas"/>
          <w:sz w:val="20"/>
          <w:szCs w:val="20"/>
        </w:rPr>
        <w:t xml:space="preserve">svy: regress satisfaction age income_k i.educ_raw if female == 1</w:t>
      </w:r>
    </w:p>
    <w:p>
      <w:pPr>
        <w:shd w:fill="FFF6DC" w:val="clear"/>
        <w:spacing w:after="140" w:before="100"/>
        <w:ind w:left="200"/>
      </w:pPr>
      <w:r>
        <w:rPr>
          <w:b/>
          <w:bCs/>
          <w:i/>
          <w:iCs/>
        </w:rPr>
        <w:t xml:space="preserve">Why this is a mistake: </w:t>
      </w:r>
      <w:r>
        <w:rPr>
          <w:i/>
          <w:iCs/>
        </w:rPr>
        <w:t xml:space="preserve">This runs without an error message, which is exactly what makes it dangerous. Filtering with if silently drops every observation outside the subgroup from the variance calculation entirely, as though respondents outside the subgroup had never been sampled. That discards information the design carries about the FULL sample — how many total PSUs and strata contributed, how the design was built — and can produce biased or artificially small variance estimates, especially when the subgroup isn't spread evenly across strata and PSUs.</w:t>
      </w:r>
    </w:p>
    <w:p>
      <w:pPr>
        <w:spacing w:after="140"/>
      </w:pPr>
      <w:r>
        <w:t xml:space="preserve">The correct approach is the subpop() option:</w:t>
      </w:r>
    </w:p>
    <w:p>
      <w:pPr>
        <w:shd w:fill="F2F2F2" w:val="clear"/>
        <w:spacing w:after="100" w:before="60"/>
      </w:pPr>
      <w:r>
        <w:rPr>
          <w:rFonts w:ascii="Consolas" w:cs="Consolas" w:eastAsia="Consolas" w:hAnsi="Consolas"/>
          <w:sz w:val="20"/>
          <w:szCs w:val="20"/>
        </w:rPr>
        <w:t xml:space="preserve">svy, subpop(if female == 1): regress satisfaction age income_k i.educ_raw</w:t>
      </w:r>
    </w:p>
    <w:p>
      <w:pPr>
        <w:spacing w:after="140"/>
      </w:pPr>
      <w:r>
        <w:t xml:space="preserve">subpop() keeps every sampled observation in the variance calculation — preserving the full design structure — and reports coefficient and mean estimates only for the subgroup you named. The point estimates from subpop() and from the naive if approach often look similar; it's the standard errors (and therefore your confidence intervals and significance conclusions) that can diverge, sometimes substantially. When in doubt, always use subpop() for subgroup analysis with any svy: command.</w:t>
      </w:r>
    </w:p>
    <w:p>
      <w:pPr>
        <w:pStyle w:val="Heading2"/>
        <w:spacing w:after="120" w:before="240"/>
      </w:pPr>
      <w:r>
        <w:t xml:space="preserve">5. Design-based predicted probabilities: svy: margins</w:t>
      </w:r>
    </w:p>
    <w:p>
      <w:pPr>
        <w:shd w:fill="F2F2F2" w:val="clear"/>
        <w:spacing w:after="100" w:before="60"/>
      </w:pPr>
      <w:r>
        <w:rPr>
          <w:rFonts w:ascii="Consolas" w:cs="Consolas" w:eastAsia="Consolas" w:hAnsi="Consolas"/>
          <w:sz w:val="20"/>
          <w:szCs w:val="20"/>
        </w:rPr>
        <w:t xml:space="preserve">svy: logit voted_last_election age i.educ_raw</w:t>
      </w:r>
    </w:p>
    <w:p>
      <w:pPr>
        <w:shd w:fill="F2F2F2" w:val="clear"/>
        <w:spacing w:after="100" w:before="60"/>
      </w:pPr>
      <w:r>
        <w:rPr>
          <w:rFonts w:ascii="Consolas" w:cs="Consolas" w:eastAsia="Consolas" w:hAnsi="Consolas"/>
          <w:sz w:val="20"/>
          <w:szCs w:val="20"/>
        </w:rPr>
        <w:t xml:space="preserve">svy: margins educ_raw</w:t>
      </w:r>
    </w:p>
    <w:p>
      <w:pPr>
        <w:spacing w:after="140"/>
      </w:pPr>
      <w:r>
        <w:t xml:space="preserve">Read this the same way as Lesson 08's margins educ_raw output — predicted probability of having voted at each education level — except the standard errors and confidence intervals are now design-based, making them appropriate for statements about the sampled population rather than just the respondents in front of you.</w:t>
      </w:r>
    </w:p>
    <w:p>
      <w:pPr>
        <w:pStyle w:val="Heading1"/>
        <w:spacing w:after="150" w:before="300"/>
      </w:pPr>
      <w:r>
        <w:t xml:space="preserve">Common pitfalls</w:t>
      </w:r>
    </w:p>
    <w:p>
      <w:pPr>
        <w:pStyle w:val="ListParagraph"/>
        <w:numPr>
          <w:ilvl w:val="0"/>
          <w:numId w:val="2"/>
        </w:numPr>
        <w:spacing w:after="80"/>
      </w:pPr>
      <w:r>
        <w:t xml:space="preserve">Using if to subset a svy: command instead of subpop(). This is the single most important pitfall in this lesson: if silently drops out-of-subgroup observations from the variance calculation, which can bias the standard errors. Always use subpop() for subgroup analysis under a survey design.</w:t>
      </w:r>
    </w:p>
    <w:p>
      <w:pPr>
        <w:pStyle w:val="ListParagraph"/>
        <w:numPr>
          <w:ilvl w:val="0"/>
          <w:numId w:val="2"/>
        </w:numPr>
        <w:spacing w:after="80"/>
      </w:pPr>
      <w:r>
        <w:t xml:space="preserve">Forgetting to re-svyset (or accidentally clearing the design) before running a svy: command in a later do-file section — Stata will simply refuse to run svy: commands, or worse, silently use a stale/incorrect design if you svyset something wrong earlier in the session.</w:t>
      </w:r>
    </w:p>
    <w:p>
      <w:pPr>
        <w:pStyle w:val="ListParagraph"/>
        <w:numPr>
          <w:ilvl w:val="0"/>
          <w:numId w:val="2"/>
        </w:numPr>
        <w:spacing w:after="80"/>
      </w:pPr>
      <w:r>
        <w:t xml:space="preserve">Assuming design-based SEs are always bigger. They usually are, due to clustering and unequal weights, but not always — a well-stratified design can sometimes produce smaller SEs than the naive calculation. Don't state this as an absolute rule when writing up results; check the actual numbers.</w:t>
      </w:r>
    </w:p>
    <w:p>
      <w:pPr>
        <w:pStyle w:val="ListParagraph"/>
        <w:numPr>
          <w:ilvl w:val="0"/>
          <w:numId w:val="2"/>
        </w:numPr>
        <w:spacing w:after="80"/>
      </w:pPr>
      <w:r>
        <w:t xml:space="preserve">Comparing Lesson 08 and Lesson 09 results and concluding the unweighted model was “basically fine” just because the coefficients look similar. The coefficients being similar does not mean the p-values or CIs are similar — always check both before deciding a shortcut is safe.</w:t>
      </w:r>
    </w:p>
    <w:p>
      <w:pPr>
        <w:pStyle w:val="ListParagraph"/>
        <w:numPr>
          <w:ilvl w:val="0"/>
          <w:numId w:val="2"/>
        </w:numPr>
        <w:spacing w:after="80"/>
      </w:pPr>
      <w:r>
        <w:t xml:space="preserve">Reporting a subpop() model's sample size incorrectly. The Number of obs shown by svy, subpop() reflects the full estimation sample used for variance calculation, not just the subgroup count — read the accompanying subpopulation size in the output carefully rather than assuming which number is which.</w:t>
      </w:r>
    </w:p>
    <w:p>
      <w:pPr>
        <w:pStyle w:val="Heading1"/>
        <w:spacing w:after="150" w:before="300"/>
      </w:pPr>
      <w:r>
        <w:t xml:space="preserve">Try it yourself</w:t>
      </w:r>
    </w:p>
    <w:p>
      <w:pPr>
        <w:spacing w:after="140"/>
      </w:pPr>
      <w:r>
        <w:t xml:space="preserve">This matches the “Your turn” exercise at the end of 09_regression_with_weights.do:</w:t>
      </w:r>
    </w:p>
    <w:p>
      <w:pPr>
        <w:pStyle w:val="ListParagraph"/>
        <w:numPr>
          <w:ilvl w:val="0"/>
          <w:numId w:val="2"/>
        </w:numPr>
        <w:spacing w:after="80"/>
      </w:pPr>
      <w:r>
        <w:t xml:space="preserve">Pick one of the two models above (svy: regress on satisfaction, or svy: logit on voted_last_election).</w:t>
      </w:r>
    </w:p>
    <w:p>
      <w:pPr>
        <w:pStyle w:val="ListParagraph"/>
        <w:numPr>
          <w:ilvl w:val="0"/>
          <w:numId w:val="2"/>
        </w:numPr>
        <w:spacing w:after="80"/>
      </w:pPr>
      <w:r>
        <w:t xml:space="preserve">Refit it restricted to a subgroup of your choosing (for example, one region, or age above/below some cutoff) using subpop() correctly — not if.</w:t>
      </w:r>
    </w:p>
    <w:p>
      <w:pPr>
        <w:pStyle w:val="ListParagraph"/>
        <w:numPr>
          <w:ilvl w:val="0"/>
          <w:numId w:val="2"/>
        </w:numPr>
        <w:spacing w:after="80"/>
      </w:pPr>
      <w:r>
        <w:t xml:space="preserve">Write a comment comparing the subgroup result to the corresponding full-sample model from this lesson: are the coefficients similar? Are the standard errors/confidence intervals noticeably wider, as you'd expect with a smaller effective subgroup sample?</w:t>
      </w:r>
    </w:p>
    <w:p>
      <w:pPr>
        <w:pStyle w:val="Heading1"/>
        <w:spacing w:after="150" w:before="300"/>
      </w:pPr>
      <w:r>
        <w:t xml:space="preserve">Sources &amp; further reading</w:t>
      </w:r>
    </w:p>
    <w:p>
      <w:pPr>
        <w:pStyle w:val="ListParagraph"/>
        <w:numPr>
          <w:ilvl w:val="0"/>
          <w:numId w:val="2"/>
        </w:numPr>
        <w:spacing w:after="80"/>
      </w:pPr>
      <w:r>
        <w:t xml:space="preserve">StataCorp, Stata 18 Survey Data Reference Manual [SVY] — especially svy: estimation, svy: subpopulation estimation, and svyset.</w:t>
      </w:r>
    </w:p>
    <w:p>
      <w:pPr>
        <w:pStyle w:val="ListParagraph"/>
        <w:numPr>
          <w:ilvl w:val="0"/>
          <w:numId w:val="2"/>
        </w:numPr>
        <w:spacing w:after="80"/>
      </w:pPr>
      <w:r>
        <w:t xml:space="preserve">StataCorp, Stata 18 [SVY] svy subpopulation estimation — the official documentation on why subpop() (not if) is required for correct subgroup variance estimates.</w:t>
      </w:r>
    </w:p>
    <w:p>
      <w:pPr>
        <w:pStyle w:val="ListParagraph"/>
        <w:numPr>
          <w:ilvl w:val="0"/>
          <w:numId w:val="2"/>
        </w:numPr>
        <w:spacing w:after="80"/>
      </w:pPr>
      <w:r>
        <w:t xml:space="preserve">StataCorp, Stata 18 [R] regress and [R] logistic — the underlying estimation commands that svy: wraps.</w:t>
      </w:r>
    </w:p>
    <w:p>
      <w:pPr>
        <w:pStyle w:val="ListParagraph"/>
        <w:numPr>
          <w:ilvl w:val="0"/>
          <w:numId w:val="2"/>
        </w:numPr>
        <w:spacing w:after="80"/>
      </w:pPr>
      <w:r>
        <w:t xml:space="preserve">StataCorp, Stata 18 [SVY] svy: margins — design-based predictive margins.</w:t>
      </w:r>
    </w:p>
    <w:p>
      <w:pPr>
        <w:pStyle w:val="ListParagraph"/>
        <w:numPr>
          <w:ilvl w:val="0"/>
          <w:numId w:val="2"/>
        </w:numPr>
        <w:spacing w:after="80"/>
      </w:pPr>
      <w:r>
        <w:t xml:space="preserve">UCLA Advanced Research Computing (OARC), Stata annotated output and survey-data resources — https://stats.oarc.ucla.edu/stata/</w:t>
      </w:r>
    </w:p>
    <w:p>
      <w:pPr>
        <w:pStyle w:val="ListParagraph"/>
        <w:numPr>
          <w:ilvl w:val="0"/>
          <w:numId w:val="2"/>
        </w:numPr>
        <w:spacing w:after="80"/>
      </w:pPr>
      <w:r>
        <w:t xml:space="preserve">Statalist (statalist.org) — search “subpop vs if” for extensive user and StataCorp-staff discussion of this exact pitfall.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2026-07-30T15:28:43.759Z</dcterms:created>
  <dcterms:modified xsi:type="dcterms:W3CDTF">2026-07-30T15:28:43.759Z</dcterms:modified>
</cp:coreProperties>
</file>

<file path=docProps/custom.xml><?xml version="1.0" encoding="utf-8"?>
<Properties xmlns="http://schemas.openxmlformats.org/officeDocument/2006/custom-properties" xmlns:vt="http://schemas.openxmlformats.org/officeDocument/2006/docPropsVTypes"/>
</file>