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Lesson 13 — Capstone Project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Capstone Brief · Lesson 14 of 14 · Stata Curriculum for Survey Researchers</w:t>
      </w:r>
    </w:p>
    <w:p>
      <w:pPr>
        <w:pStyle w:val="Heading1"/>
        <w:spacing w:after="120" w:before="240"/>
      </w:pPr>
      <w:r>
        <w:t xml:space="preserve">The assignment</w:t>
      </w:r>
    </w:p>
    <w:p>
      <w:pPr>
        <w:spacing w:after="160"/>
      </w:pPr>
      <w:r>
        <w:t xml:space="preserve">This is a self-directed, roughly 45-minute capstone exercising everything from Lessons 00 through 12 on the same cleaned dataset you've used throughout the curriculum: data/survey_clean.dta. There is no new material to learn here — the goal is to show you can independently choose the right tool, apply it correctly to real survey data with a complex design, and explain the result to someone who has never taken a statistics class.</w:t>
      </w:r>
    </w:p>
    <w:p>
      <w:pPr>
        <w:spacing w:after="160"/>
      </w:pPr>
      <w:r>
        <w:t xml:space="preserve">Working in lessons/13_capstone/13_capstone.do, complete four required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Weighted descriptives with confidence intervals — pick at least one variable and produce a correctly weighted estimate with a CI, correctly interpreted.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At least one weighted regression — fit a model with svy: using the design already declared in the scaffold, and interpret a key coefficient.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One advanced method of your choice — ordinal or multinomial regression (Lesson 10), dominance analysis (Lesson 11), or latent class analysis (Lesson 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 short written interpretation, in comments, aimed at a non-technical stakeholder.</w:t>
      </w:r>
    </w:p>
    <w:p>
      <w:pPr>
        <w:spacing w:after="160"/>
      </w:pPr>
      <w:r>
        <w:t xml:space="preserve">The do-file scaffold has the data already loaded and the survey design already set (`svyset psu [pweight=weight], strata(region)`) — that part is done for you. Everything else is left as `* TODO:` comments for you to fill in, each with a pointer back to the lesson that covered the relevant technique.</w:t>
      </w:r>
    </w:p>
    <w:p>
      <w:pPr>
        <w:pStyle w:val="Heading1"/>
        <w:spacing w:after="120" w:before="240"/>
      </w:pPr>
      <w:r>
        <w:t xml:space="preserve">Grading rubric</w:t>
      </w:r>
    </w:p>
    <w:p>
      <w:pPr>
        <w:spacing w:after="160"/>
      </w:pPr>
      <w:r>
        <w:t xml:space="preserve">100 points total, distributed across the five criteria below. Use this as a self-assessment checklist as much as a grading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1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51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we're looking for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Data prep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Loads data/survey_clean.dta with `use ... , clear` rather than re-importing the raw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Correctly re-declares the survey design with `svyset psu [pweight=weight], strata(region)` before any svy: command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Weighted descriptives with correct CI interpretation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Uses a design-based command (`svy: proportion`, `svy: mean`, `ci proportions` with weights, etc.), not an unweighted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Reports the point estimate AND the confidence interval, not just one or the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States the CI's meaning correctly in plain language (repeated-sampling coverage of the interval), and explicitly avoids the common misstatement 'there is a 95% chance the true value falls in this range'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Regression with correct svy: usage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Fits at least one regression with the `svy:` prefix using the declared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If restricting to a subgroup, uses `subpop()` rather than `if` (see Lesson 09) — or explicitly justifies not subsetting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Interprets at least one coefficient in plain language, correctly signed and scaled for the model used (e.g. odds ratio vs. log-odds for logit)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 Advanced method chosen and correctly interpreted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Clearly identifies which of the three advanced methods was chosen (ordinal/multinomial, dominance analysis, or LCA)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Runs the method's core command correctly (e.g. `ologit` cutpoints ordered sensibly; a dominance ranking that sums sensibly; an LCA solution compared across at least two class counts)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Interpretation explains what the advanced method reveals that steps 1-2 alone could not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5. Written interpretation quality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Written for a non-technical stakeholder: no unexplained jargon, no bare p-values without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References the learner's own actual numbers, not generic boilerplate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Is honest about uncertainty and limitations (e.g. assumption checks, CI width) rather than overclaiming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How to use this capstone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independently first. Open 13_capstone.do and fill in the * TODO: sections yourself before looking any further. Use the comment pointers (e.g. "see Lesson 05 for svyset syntax") to jog your memory rather than re-reading whole lessons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worry about picking the "best" advanced method in Step 3 — any of the three is a valid, complete path. Pick the one you found most interesting or most relevant to your own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you have a working analysis, compare it to the INSTRUCTOR ANSWER KEY (illustrative) block at the bottom of the do-file. It sits inside an if 0 { ... } block, so it never runs automatically — highlight and run pieces of it manually if you want to see the mechanics in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answer key is illustrative, not authoritative. It walks one specific path (a regression, an ordinal model, and a dominance analysis) with made-up illustrative numbers in the write-up. Your own variable choices, your chosen advanced method, and your specific numbers and conclusions can legitimately differ and still be fully correct.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your results and the answer key disagree in substance (e.g. a coefficient sign, a CI that doesn't overlap), that's worth double-checking your syntax against the referenced lesson before assuming either version is wrong — small differences in variable specification are a common, fixable source of mismatch.</w:t>
      </w:r>
    </w:p>
    <w:p>
      <w:pPr>
        <w:pStyle w:val="Heading1"/>
        <w:spacing w:after="120" w:before="240"/>
      </w:pPr>
      <w:r>
        <w:t xml:space="preserve">Where to go next</w:t>
      </w:r>
    </w:p>
    <w:p>
      <w:pPr>
        <w:spacing w:after="160"/>
      </w:pPr>
      <w:r>
        <w:t xml:space="preserve">This curriculum covers the core toolkit for survey analysis in Stata, but it is a starting point, not the whole field. When you are ready to go deeper: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StataCorp's official documentation — the authoritative, comprehensive reference for every command in Stata, including full technical notes on the survey (svy) suite: </w:t>
      </w:r>
      <w:hyperlink w:history="1" r:id="rId98cvqs31x96k_ex721_pn">
        <w:r>
          <w:rPr>
            <w:rStyle w:val="Hyperlink"/>
          </w:rPr>
          <w:t xml:space="preserve">stata.com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UCLA IDRE's Stata pages — practical, example-driven walkthroughs of exactly the kind of modeling covered in Lessons 08-12, with real annotated output: </w:t>
      </w:r>
      <w:hyperlink w:history="1" r:id="rIdaottgkrq4lwuxgwkimtsa">
        <w:r>
          <w:rPr>
            <w:rStyle w:val="Hyperlink"/>
          </w:rPr>
          <w:t xml:space="preserve">stats.oarc.ucla.edu/stata/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Statalist — the main community discussion forum for Stata users, useful for troubleshooting specific errors and seeing how experienced users approach edge cases: </w:t>
      </w:r>
      <w:hyperlink w:history="1" r:id="rIdv8w0q6uu3wnh49uhi0wsa">
        <w:r>
          <w:rPr>
            <w:rStyle w:val="Hyperlink"/>
          </w:rPr>
          <w:t xml:space="preserve">statalist.org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Stata Journal — peer-reviewed articles on statistical methods and their Stata implementations, including many of the user-written commands (like omodel, gologit2, and domin) this curriculum introduced. A good next step once you have a specific method you want to understand more rigorously.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8cvqs31x96k_ex721_pn" Type="http://schemas.openxmlformats.org/officeDocument/2006/relationships/hyperlink" Target="https://www.stata.com" TargetMode="External"/><Relationship Id="rIdaottgkrq4lwuxgwkimtsa" Type="http://schemas.openxmlformats.org/officeDocument/2006/relationships/hyperlink" Target="https://stats.oarc.ucla.edu/stata/" TargetMode="External"/><Relationship Id="rIdv8w0q6uu3wnh49uhi0wsa" Type="http://schemas.openxmlformats.org/officeDocument/2006/relationships/hyperlink" Target="https://www.statalist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2026-07-30T15:26:44.127Z</dcterms:created>
  <dcterms:modified xsi:type="dcterms:W3CDTF">2026-07-30T15:26:44.127Z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