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Minutes - Q3 Review</w:t>
      </w:r>
    </w:p>
    <w:p>
      <w:r>
        <w:t>Attendees: Alice Brown, Bob Chen, Carol Davis, Dave Evans</w:t>
      </w:r>
    </w:p>
    <w:p>
      <w:r>
        <w:t>Agenda Item 1: Budget Review</w:t>
      </w:r>
    </w:p>
    <w:p>
      <w:r>
        <w:t>The team reviewed Q3 expenditures and found a 5% underspend.</w:t>
      </w:r>
    </w:p>
    <w:p>
      <w:r>
        <w:t>Agenda Item 2: Project Status</w:t>
      </w:r>
    </w:p>
    <w:p>
      <w:r>
        <w:t>All three major projects are on schedule.</w:t>
      </w:r>
    </w:p>
    <w:p>
      <w:r>
        <w:t>Agenda Item 3: Staffing Updates</w:t>
      </w:r>
    </w:p>
    <w:p>
      <w:r>
        <w:t>Two new hires will join the team next month.</w:t>
      </w:r>
    </w:p>
    <w:p>
      <w:r>
        <w:t>Action Items:</w:t>
      </w:r>
    </w:p>
    <w:p>
      <w:r>
        <w:t>Alice will circulate the updated budget sheet by Friday.</w:t>
      </w:r>
    </w:p>
    <w:p>
      <w:r>
        <w:t>Bob will schedule follow-up meetings with project leads.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