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SUSTAINABILITY REPORT</w:t>
      </w:r>
    </w:p>
    <w:p>
      <w:r>
        <w:t>This report covers the company's environmental initiatives for the past year.</w:t>
      </w:r>
    </w:p>
    <w:p>
      <w:r>
        <w:t>We reduced carbon emissions by 15% compared to the previous year.</w:t>
      </w:r>
    </w:p>
    <w:p>
      <w:r>
        <w:t>Renewable energy now accounts for 40% of our total power consumption.</w:t>
      </w:r>
    </w:p>
    <w:p>
      <w:r>
        <w:t>Our waste reduction program diverted 80% of waste from landfills.</w:t>
      </w:r>
    </w:p>
    <w:p>
      <w:r>
        <w:t>We are committed to achieving carbon neutrality by 2030.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