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Proposal: Smart City Infrastructure</w:t>
      </w:r>
    </w:p>
    <w:p>
      <w:r>
        <w:t>This proposal outlines the plan for upgrading urban infrastructure.</w:t>
      </w:r>
    </w:p>
    <w:p>
      <w:r>
        <w:t>Phase 1 includes installation of IoT sensors across 50 intersections.</w:t>
      </w:r>
    </w:p>
    <w:p>
      <w:r>
        <w:t>Phase 2 involves deploying a centralized data analytics platform.</w:t>
      </w:r>
    </w:p>
    <w:p>
      <w:r>
        <w:t>The estimated total cost is $4.2 million over 18 months.</w:t>
      </w:r>
    </w:p>
    <w:p>
      <w:r>
        <w:t>The project will reduce traffic congestion by an estimated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