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/>
          <w:bCs/>
        </w:rPr>
      </w:pPr>
      <w:r>
        <w:rPr>
          <w:b/>
          <w:bCs/>
          <w:sz w:val="44"/>
          <w:szCs w:val="44"/>
        </w:rPr>
        <w:t>Project Proposal: Digital Transformation Initiative</w:t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rPr>
          <w:b w:val="false"/>
          <w:bCs w:val="false"/>
          <w:sz w:val="44"/>
          <w:szCs w:val="44"/>
        </w:rPr>
        <w:t>Submitted to: Board of Directors</w:t>
      </w:r>
    </w:p>
    <w:p>
      <w:pPr>
        <w:pStyle w:val="Normal"/>
        <w:jc w:val="center"/>
        <w:rPr/>
      </w:pPr>
      <w:r>
        <w:rPr>
          <w:b w:val="false"/>
          <w:bCs w:val="false"/>
          <w:sz w:val="44"/>
          <w:szCs w:val="44"/>
        </w:rPr>
        <w:t>Date: March 15, 2025</w:t>
      </w:r>
    </w:p>
    <w:p>
      <w:pPr>
        <w:pStyle w:val="Heading1"/>
        <w:rPr>
          <w:b w:val="false"/>
          <w:b w:val="false"/>
          <w:bCs w:val="false"/>
          <w:color w:val="5983B0"/>
        </w:rPr>
      </w:pPr>
      <w:r>
        <w:rPr>
          <w:b w:val="false"/>
          <w:bCs w:val="false"/>
          <w:i/>
          <w:iCs/>
          <w:color w:val="5983B0"/>
          <w:position w:val="0"/>
          <w:sz w:val="22"/>
          <w:sz w:val="22"/>
          <w:szCs w:val="22"/>
          <w:vertAlign w:val="baseline"/>
        </w:rPr>
        <w:t>Background</w:t>
      </w:r>
    </w:p>
    <w:p>
      <w:pPr>
        <w:pStyle w:val="Normal"/>
        <w:rPr>
          <w:i/>
          <w:i/>
          <w:iCs/>
          <w:sz w:val="22"/>
          <w:szCs w:val="22"/>
        </w:rPr>
      </w:pPr>
      <w:r>
        <w:rPr>
          <w:b/>
          <w:bCs/>
          <w:i/>
          <w:iCs/>
          <w:color w:val="C9211E"/>
          <w:sz w:val="22"/>
          <w:szCs w:val="22"/>
        </w:rPr>
        <w:t>The current IT infrastructure has served the organization well for the past decade. However, increasing demands for real-time analytics, mobile workforce support, and cloud-native applications require a fundamental upgrade of our technology stack.</w:t>
      </w:r>
    </w:p>
    <w:p>
      <w:pPr>
        <w:pStyle w:val="Heading1"/>
        <w:rPr>
          <w:color w:val="5983B0"/>
        </w:rPr>
      </w:pPr>
      <w:r>
        <w:rPr>
          <w:b/>
          <w:bCs/>
          <w:color w:val="5983B0"/>
          <w:sz w:val="22"/>
          <w:szCs w:val="22"/>
        </w:rPr>
        <w:t>Objectives</w:t>
      </w:r>
    </w:p>
    <w:p>
      <w:pPr>
        <w:pStyle w:val="Normal"/>
        <w:rPr>
          <w:sz w:val="22"/>
          <w:szCs w:val="22"/>
        </w:rPr>
      </w:pPr>
      <w:r>
        <w:rPr>
          <w:b/>
          <w:bCs/>
          <w:i/>
          <w:iCs/>
          <w:color w:val="C9211E"/>
          <w:sz w:val="22"/>
          <w:szCs w:val="22"/>
        </w:rPr>
        <w:t>The primary objectives of this initiative are: migrate all on-premises workloads to a hybrid cloud environment, implement a modern data analytics platform, deploy mobile-first applications for field operations, and establish a robust cybersecurity framework.</w:t>
      </w:r>
    </w:p>
    <w:p>
      <w:pPr>
        <w:pStyle w:val="Heading1"/>
        <w:rPr>
          <w:color w:val="5983B0"/>
        </w:rPr>
      </w:pPr>
      <w:r>
        <w:rPr>
          <w:b w:val="false"/>
          <w:bCs w:val="false"/>
          <w:color w:val="5983B0"/>
          <w:sz w:val="22"/>
          <w:szCs w:val="22"/>
          <w:vertAlign w:val="subscript"/>
        </w:rPr>
        <w:t>Scope of Work</w:t>
      </w:r>
    </w:p>
    <w:p>
      <w:pPr>
        <w:pStyle w:val="Normal"/>
        <w:rPr>
          <w:sz w:val="22"/>
          <w:szCs w:val="22"/>
        </w:rPr>
      </w:pPr>
      <w:r>
        <w:rPr>
          <w:b/>
          <w:bCs/>
          <w:color w:val="C9211E"/>
          <w:sz w:val="22"/>
          <w:szCs w:val="22"/>
        </w:rPr>
        <w:t>Phase 1 covers infrastructure assessment and cloud architecture design (Q1 2025). Phase 2 involves data migration and platform setup (Q2-Q3 2025). Phase 3 focuses on application modernization and user training (Q4 2025). Phase 4 addresses optimization and handover (Q1 2026).</w:t>
      </w:r>
    </w:p>
    <w:p>
      <w:pPr>
        <w:pStyle w:val="Normal"/>
        <w:rPr>
          <w:color w:val="2A6099"/>
        </w:rPr>
      </w:pPr>
      <w:r>
        <w:rPr>
          <w:b w:val="false"/>
          <w:bCs w:val="false"/>
          <w:i/>
          <w:iCs/>
          <w:color w:val="2A6099"/>
          <w:sz w:val="22"/>
          <w:szCs w:val="22"/>
          <w:vertAlign w:val="superscript"/>
        </w:rPr>
        <w:t>Budget</w:t>
      </w:r>
    </w:p>
    <w:p>
      <w:pPr>
        <w:pStyle w:val="Normal"/>
        <w:rPr>
          <w:i/>
          <w:i/>
          <w:iCs/>
        </w:rPr>
      </w:pPr>
      <w:r>
        <w:rPr>
          <w:i/>
          <w:iCs/>
          <w:sz w:val="22"/>
          <w:szCs w:val="22"/>
        </w:rPr>
        <w:t>The total estimated budget for this initiative is $2.4 million over 12 months.</w:t>
      </w:r>
      <w:r>
        <w:rPr>
          <w:i/>
          <w:iCs/>
        </w:rPr>
        <w:t xml:space="preserve"> Infrastructure costs account for 40%, professional services for 35%, software licenses for 15%, and training for 10%.</w:t>
      </w:r>
    </w:p>
    <w:p>
      <w:pPr>
        <w:pStyle w:val="Heading1"/>
        <w:rPr>
          <w:color w:val="5983B0"/>
        </w:rPr>
      </w:pPr>
      <w:r>
        <w:rPr>
          <w:i/>
          <w:iCs/>
          <w:color w:val="5983B0"/>
        </w:rPr>
        <w:t>Expected Benefits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Upon completion, the organization will benefit from 99.9% system uptime, 60% reduction in infrastructure maintenance costs, real-time business 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  <w:t>Approved by: _________________ Date: _________________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Approved by: _________________ Date: _________________intelligence capabilities, and enhanced security posture meeting ISO 27001 standards.Approved by: _________________ Date: _________________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Approved by: _________________ Date: _________________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Approved by: _________________ Date: _________________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spacing w:before="0" w:after="20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Approved by: _________________ Date: _________________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LibreOffice/7.3.7.2$Linux_X86_64 LibreOffice_project/30$Build-2</Application>
  <AppVersion>15.0000</AppVersion>
  <Pages>2</Pages>
  <Words>215</Words>
  <Characters>1489</Characters>
  <CharactersWithSpaces>1687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2026-04-27T01:54:07Z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