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</w:rPr>
        <w:t>Employee Handbook</w:t>
      </w:r>
    </w:p>
    <w:p>
      <w:r>
        <w:rPr>
          <w:rFonts w:ascii="Georgia" w:hAnsi="Georgia"/>
        </w:rPr>
        <w:t>Welcome to the team. This handbook outlines the policies and procedures of our organization.</w:t>
      </w:r>
    </w:p>
    <w:p>
      <w:r>
        <w:rPr>
          <w:rFonts w:ascii="Georgia" w:hAnsi="Georgia"/>
        </w:rPr>
        <w:t>All employees are expected to adhere to the code of conduct.</w:t>
      </w:r>
    </w:p>
    <w:p>
      <w:r>
        <w:rPr>
          <w:rFonts w:ascii="Georgia" w:hAnsi="Georgia"/>
        </w:rPr>
        <w:t>Working hours are Monday to Friday, 9 AM to 6 PM.</w:t>
      </w:r>
    </w:p>
    <w:p>
      <w:r>
        <w:rPr>
          <w:rFonts w:ascii="Georgia" w:hAnsi="Georgia"/>
        </w:rPr>
        <w:t>Annual leave entitlement is 20 days per year.</w:t>
      </w:r>
    </w:p>
    <w:p>
      <w:r>
        <w:rPr>
          <w:rFonts w:ascii="Georgia" w:hAnsi="Georgia"/>
        </w:rPr>
        <w:t>Performance reviews are conducted twice a year.</w:t>
      </w:r>
    </w:p>
    <w:p>
      <w:r>
        <w:rPr>
          <w:rFonts w:ascii="Georgia" w:hAnsi="Georgia"/>
        </w:rPr>
        <w:t>For any HR-related queries, please contact hr@company.com.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